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32.png" ContentType="image/png"/>
  <Override PartName="/word/media/rId40.png" ContentType="image/png"/>
  <Override PartName="/word/media/rId44.png" ContentType="image/png"/>
  <Override PartName="/word/media/rId49.png" ContentType="image/png"/>
  <Override PartName="/word/media/rId53.png" ContentType="image/png"/>
  <Override PartName="/word/media/rId58.png" ContentType="image/png"/>
  <Override PartName="/word/media/rId62.png" ContentType="image/png"/>
  <Override PartName="/word/media/rId68.png" ContentType="image/png"/>
  <Override PartName="/word/media/rId72.png" ContentType="image/png"/>
  <Override PartName="/word/media/rId77.png" ContentType="image/png"/>
  <Override PartName="/word/media/rId81.png" ContentType="image/png"/>
  <Override PartName="/word/media/rId86.png" ContentType="image/png"/>
  <Override PartName="/word/media/rId90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Modeling State and Local Governmental Capacity in Managing CDBG-DR Funds: A Structural Equation Modeling (SEM) Approach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Table of contents</w:t>
          </w:r>
        </w:p>
        <w:p>
          <w:r>
            <w:fldChar w:fldCharType="begin" w:dirty="true"/>
            <w:instrText xml:space="preserve">TOC \o "1-2" \h \z \u</w:instrText>
            <w:fldChar w:fldCharType="separate"/>
            <w:fldChar w:fldCharType="end"/>
          </w:r>
        </w:p>
      </w:sdtContent>
    </w:sdt>
    <w:bookmarkStart w:id="20" w:name="abstract"/>
    <w:p>
      <w:pPr>
        <w:pStyle w:val="Heading1"/>
      </w:pPr>
      <w:r>
        <w:t xml:space="preserve">Abstract</w:t>
      </w:r>
    </w:p>
    <w:p>
      <w:pPr>
        <w:pStyle w:val="FirstParagraph"/>
      </w:pPr>
      <w:r>
        <w:t xml:space="preserve">This study investigates how state and local governments across the</w:t>
      </w:r>
      <w:r>
        <w:t xml:space="preserve"> </w:t>
      </w:r>
      <w:r>
        <w:t xml:space="preserve">United States mobilize and manage federal CDBG-DR (Community Development</w:t>
      </w:r>
      <w:r>
        <w:t xml:space="preserve"> </w:t>
      </w:r>
      <w:r>
        <w:t xml:space="preserve">Block Grant-Disaster Recovery) resources using quarterly QPR (Quarterly</w:t>
      </w:r>
      <w:r>
        <w:t xml:space="preserve"> </w:t>
      </w:r>
      <w:r>
        <w:t xml:space="preserve">Performance Reports) data on funds obligated, disbursed, and expended in</w:t>
      </w:r>
      <w:r>
        <w:t xml:space="preserve"> </w:t>
      </w:r>
      <w:r>
        <w:t xml:space="preserve">response to 2003-2023 disasters. By constructing average ratios of</w:t>
      </w:r>
      <w:r>
        <w:t xml:space="preserve"> </w:t>
      </w:r>
      <w:r>
        <w:t xml:space="preserve">disbursed-to-obligated and expended-to-disbursed funds, the analysis</w:t>
      </w:r>
      <w:r>
        <w:t xml:space="preserve"> </w:t>
      </w:r>
      <w:r>
        <w:t xml:space="preserve">develops comparable indicators of governmental capacity and</w:t>
      </w:r>
      <w:r>
        <w:t xml:space="preserve"> </w:t>
      </w:r>
      <w:r>
        <w:t xml:space="preserve">fund-management performance across 78 disaster-affected jurisdictions.</w:t>
      </w:r>
      <w:r>
        <w:t xml:space="preserve"> </w:t>
      </w:r>
      <w:r>
        <w:t xml:space="preserve">To examine how these capacity measures shape disaster recovery</w:t>
      </w:r>
      <w:r>
        <w:t xml:space="preserve"> </w:t>
      </w:r>
      <w:r>
        <w:t xml:space="preserve">performance, the study applies both cross-sectional and longitudinal</w:t>
      </w:r>
      <w:r>
        <w:t xml:space="preserve"> </w:t>
      </w:r>
      <w:r>
        <w:t xml:space="preserve">Structural Equation Modeling (SEM) to model latent constructs of</w:t>
      </w:r>
      <w:r>
        <w:t xml:space="preserve"> </w:t>
      </w:r>
      <w:r>
        <w:t xml:space="preserve">governmental capacity and recovery outcomes at the state and local</w:t>
      </w:r>
      <w:r>
        <w:t xml:space="preserve"> </w:t>
      </w:r>
      <w:r>
        <w:t xml:space="preserve">levels.</w:t>
      </w:r>
    </w:p>
    <w:p>
      <w:pPr>
        <w:pStyle w:val="BodyText"/>
      </w:pPr>
      <w:r>
        <w:t xml:space="preserve">The cross-sectional SEM results reveal clear differences in</w:t>
      </w:r>
      <w:r>
        <w:t xml:space="preserve"> </w:t>
      </w:r>
      <w:r>
        <w:t xml:space="preserve">administrative capacity across levels of government. State governments</w:t>
      </w:r>
      <w:r>
        <w:t xml:space="preserve"> </w:t>
      </w:r>
      <w:r>
        <w:t xml:space="preserve">consistently demonstrate stronger capacity to move funds from obligation</w:t>
      </w:r>
      <w:r>
        <w:t xml:space="preserve"> </w:t>
      </w:r>
      <w:r>
        <w:t xml:space="preserve">to disbursement and to fully expend obligated amounts, and these</w:t>
      </w:r>
      <w:r>
        <w:t xml:space="preserve"> </w:t>
      </w:r>
      <w:r>
        <w:t xml:space="preserve">capacity indicators show a stable, positive association with recovery</w:t>
      </w:r>
      <w:r>
        <w:t xml:space="preserve"> </w:t>
      </w:r>
      <w:r>
        <w:t xml:space="preserve">outcomes across multiple model specifications. Local governments, by</w:t>
      </w:r>
      <w:r>
        <w:t xml:space="preserve"> </w:t>
      </w:r>
      <w:r>
        <w:t xml:space="preserve">contrast, exhibit lower disbursement capacity and greater variability in</w:t>
      </w:r>
      <w:r>
        <w:t xml:space="preserve"> </w:t>
      </w:r>
      <w:r>
        <w:t xml:space="preserve">administrative processes; their recovery outcomes are more sensitive to</w:t>
      </w:r>
      <w:r>
        <w:t xml:space="preserve"> </w:t>
      </w:r>
      <w:r>
        <w:t xml:space="preserve">expenditure consistency and project-level timeliness. Sensitivity</w:t>
      </w:r>
      <w:r>
        <w:t xml:space="preserve"> </w:t>
      </w:r>
      <w:r>
        <w:t xml:space="preserve">analyses removing highly collinear indicators, such as duration of</w:t>
      </w:r>
      <w:r>
        <w:t xml:space="preserve"> </w:t>
      </w:r>
      <w:r>
        <w:t xml:space="preserve">completion, further show that state-level capacity-outcome relationships</w:t>
      </w:r>
      <w:r>
        <w:t xml:space="preserve"> </w:t>
      </w:r>
      <w:r>
        <w:t xml:space="preserve">remain robust, whereas local-level relationships are more fragile and</w:t>
      </w:r>
      <w:r>
        <w:t xml:space="preserve"> </w:t>
      </w:r>
      <w:r>
        <w:t xml:space="preserve">dependent on operational constraints.</w:t>
      </w:r>
    </w:p>
    <w:p>
      <w:pPr>
        <w:pStyle w:val="BodyText"/>
      </w:pPr>
      <w:r>
        <w:t xml:space="preserve">Together, these findings highlight persistent capacity disparities</w:t>
      </w:r>
      <w:r>
        <w:t xml:space="preserve"> </w:t>
      </w:r>
      <w:r>
        <w:t xml:space="preserve">across jurisdictions and underscore the importance of targeted</w:t>
      </w:r>
      <w:r>
        <w:t xml:space="preserve"> </w:t>
      </w:r>
      <w:r>
        <w:t xml:space="preserve">administrative support for local program implementation. As a next step,</w:t>
      </w:r>
      <w:r>
        <w:t xml:space="preserve"> </w:t>
      </w:r>
      <w:r>
        <w:t xml:space="preserve">the study will extend the SEM framework into a longitudinal SEM design</w:t>
      </w:r>
      <w:r>
        <w:t xml:space="preserve"> </w:t>
      </w:r>
      <w:r>
        <w:t xml:space="preserve">to capture how governmental capacity evolves over time, assess whether</w:t>
      </w:r>
      <w:r>
        <w:t xml:space="preserve"> </w:t>
      </w:r>
      <w:r>
        <w:t xml:space="preserve">jurisdictions improve their fund-management efficiency with program</w:t>
      </w:r>
      <w:r>
        <w:t xml:space="preserve"> </w:t>
      </w:r>
      <w:r>
        <w:t xml:space="preserve">experience, and more directly examine dynamic pathways linking</w:t>
      </w:r>
      <w:r>
        <w:t xml:space="preserve"> </w:t>
      </w:r>
      <w:r>
        <w:t xml:space="preserve">administrative capability to long-term disaster recovery performance.</w:t>
      </w:r>
    </w:p>
    <w:bookmarkEnd w:id="20"/>
    <w:bookmarkStart w:id="21" w:name="introduction"/>
    <w:p>
      <w:pPr>
        <w:pStyle w:val="Heading1"/>
      </w:pPr>
      <w:r>
        <w:t xml:space="preserve">1. Introduction</w:t>
      </w:r>
    </w:p>
    <w:p>
      <w:pPr>
        <w:pStyle w:val="FirstParagraph"/>
      </w:pPr>
      <w:r>
        <w:t xml:space="preserve">The effective administration of federal disaster recovery funds is</w:t>
      </w:r>
      <w:r>
        <w:t xml:space="preserve"> </w:t>
      </w:r>
      <w:r>
        <w:t xml:space="preserve">central to advancing equitable and timely community recovery. In the</w:t>
      </w:r>
      <w:r>
        <w:t xml:space="preserve"> </w:t>
      </w:r>
      <w:r>
        <w:t xml:space="preserve">United States, the Community Development Block Grant–Disaster Recovery</w:t>
      </w:r>
      <w:r>
        <w:t xml:space="preserve"> </w:t>
      </w:r>
      <w:r>
        <w:t xml:space="preserve">(CDBG-DR) program has become one of the largest and most flexible</w:t>
      </w:r>
      <w:r>
        <w:t xml:space="preserve"> </w:t>
      </w:r>
      <w:r>
        <w:t xml:space="preserve">sources of long-term recovery assistance following major disaster</w:t>
      </w:r>
      <w:r>
        <w:t xml:space="preserve"> </w:t>
      </w:r>
      <w:r>
        <w:t xml:space="preserve">declarations. Yet despite its national importance, the pace at which</w:t>
      </w:r>
      <w:r>
        <w:t xml:space="preserve"> </w:t>
      </w:r>
      <w:r>
        <w:t xml:space="preserve">grantees – states, counties, cities, and territories – obligate,</w:t>
      </w:r>
      <w:r>
        <w:t xml:space="preserve"> </w:t>
      </w:r>
      <w:r>
        <w:t xml:space="preserve">disburse, and expend CDBG-DR funds varies markedly across jurisdictions</w:t>
      </w:r>
      <w:r>
        <w:t xml:space="preserve"> </w:t>
      </w:r>
      <w:r>
        <w:t xml:space="preserve">and disaster events. Slow or inconsistent financial performance has been</w:t>
      </w:r>
      <w:r>
        <w:t xml:space="preserve"> </w:t>
      </w:r>
      <w:r>
        <w:t xml:space="preserve">repeatedly linked to delayed housing reconstruction, prolonged</w:t>
      </w:r>
      <w:r>
        <w:t xml:space="preserve"> </w:t>
      </w:r>
      <w:r>
        <w:t xml:space="preserve">displacement, uneven economic recovery, and persistent inequities for</w:t>
      </w:r>
      <w:r>
        <w:t xml:space="preserve"> </w:t>
      </w:r>
      <w:r>
        <w:t xml:space="preserve">low-income households and historically marginalized communities (GAO,</w:t>
      </w:r>
      <w:r>
        <w:t xml:space="preserve"> </w:t>
      </w:r>
      <w:r>
        <w:t xml:space="preserve">2019; HUD OIG, 2021).</w:t>
      </w:r>
    </w:p>
    <w:p>
      <w:pPr>
        <w:pStyle w:val="BodyText"/>
      </w:pPr>
      <w:r>
        <w:t xml:space="preserve">A central challenge is that governmental</w:t>
      </w:r>
      <w:r>
        <w:t xml:space="preserve"> </w:t>
      </w:r>
      <w:r>
        <w:t xml:space="preserve">“capacity”</w:t>
      </w:r>
      <w:r>
        <w:t xml:space="preserve"> </w:t>
      </w:r>
      <w:r>
        <w:t xml:space="preserve">in disaster recovery</w:t>
      </w:r>
      <w:r>
        <w:t xml:space="preserve"> </w:t>
      </w:r>
      <w:r>
        <w:t xml:space="preserve">is difficult to measure directly. Previous evaluations often rely on</w:t>
      </w:r>
      <w:r>
        <w:t xml:space="preserve"> </w:t>
      </w:r>
      <w:r>
        <w:t xml:space="preserve">single-period financial indicators or case-based assessments, making it</w:t>
      </w:r>
      <w:r>
        <w:t xml:space="preserve"> </w:t>
      </w:r>
      <w:r>
        <w:t xml:space="preserve">difficult to compare capacity across time, jurisdictions, and disaster</w:t>
      </w:r>
      <w:r>
        <w:t xml:space="preserve"> </w:t>
      </w:r>
      <w:r>
        <w:t xml:space="preserve">contexts. The Quarterly Performance Reports (QPRs) submitted through</w:t>
      </w:r>
      <w:r>
        <w:t xml:space="preserve"> </w:t>
      </w:r>
      <w:r>
        <w:t xml:space="preserve">HUD’s Disaster Recovery Grant Reporting (DRGR) system offer a rare</w:t>
      </w:r>
      <w:r>
        <w:t xml:space="preserve"> </w:t>
      </w:r>
      <w:r>
        <w:t xml:space="preserve">opportunity to construct longitudinal, comparable indicators. These</w:t>
      </w:r>
      <w:r>
        <w:t xml:space="preserve"> </w:t>
      </w:r>
      <w:r>
        <w:t xml:space="preserve">reports consistently document obligated, disbursed, and expended amounts</w:t>
      </w:r>
      <w:r>
        <w:t xml:space="preserve"> </w:t>
      </w:r>
      <w:r>
        <w:t xml:space="preserve">for each grantee and activity, providing rich panel data for assessing</w:t>
      </w:r>
      <w:r>
        <w:t xml:space="preserve"> </w:t>
      </w:r>
      <w:r>
        <w:t xml:space="preserve">financial performance. However, raw financial quantities alone cannot</w:t>
      </w:r>
      <w:r>
        <w:t xml:space="preserve"> </w:t>
      </w:r>
      <w:r>
        <w:t xml:space="preserve">capture the multidimensional nature of administrative capacity, which</w:t>
      </w:r>
      <w:r>
        <w:t xml:space="preserve"> </w:t>
      </w:r>
      <w:r>
        <w:t xml:space="preserve">includes efficiency, timeliness, and internal process management.</w:t>
      </w:r>
    </w:p>
    <w:p>
      <w:pPr>
        <w:pStyle w:val="BodyText"/>
      </w:pPr>
      <w:r>
        <w:t xml:space="preserve">To address these issues, this study develops a longitudinal Structural</w:t>
      </w:r>
      <w:r>
        <w:t xml:space="preserve"> </w:t>
      </w:r>
      <w:r>
        <w:t xml:space="preserve">Equation Modeling (SEM) framework to conceptualize, quantify, and</w:t>
      </w:r>
      <w:r>
        <w:t xml:space="preserve"> </w:t>
      </w:r>
      <w:r>
        <w:t xml:space="preserve">compare governmental capacity in managing CDBG-DR funds. Using quarterly</w:t>
      </w:r>
      <w:r>
        <w:t xml:space="preserve"> </w:t>
      </w:r>
      <w:r>
        <w:t xml:space="preserve">data on obligations, disbursements, expenditures, efficiency ratios, and</w:t>
      </w:r>
      <w:r>
        <w:t xml:space="preserve"> </w:t>
      </w:r>
      <w:r>
        <w:t xml:space="preserve">temporal lags, we define capacity as a latent construct that evolves</w:t>
      </w:r>
      <w:r>
        <w:t xml:space="preserve"> </w:t>
      </w:r>
      <w:r>
        <w:t xml:space="preserve">over time and varies across state and local governments responding to</w:t>
      </w:r>
      <w:r>
        <w:t xml:space="preserve"> </w:t>
      </w:r>
      <w:r>
        <w:t xml:space="preserve">different disaster types. The study proceeds by: (1) conducting a</w:t>
      </w:r>
      <w:r>
        <w:t xml:space="preserve"> </w:t>
      </w:r>
      <w:r>
        <w:t xml:space="preserve">descriptive analysis of quarterly fund flows; (2) constructing</w:t>
      </w:r>
      <w:r>
        <w:t xml:space="preserve"> </w:t>
      </w:r>
      <w:r>
        <w:t xml:space="preserve">operational indicators of financial efficiency and timeliness; and (3)</w:t>
      </w:r>
      <w:r>
        <w:t xml:space="preserve"> </w:t>
      </w:r>
      <w:r>
        <w:t xml:space="preserve">estimating a SEM with latent governmental capacity to evaluate</w:t>
      </w:r>
      <w:r>
        <w:t xml:space="preserve"> </w:t>
      </w:r>
      <w:r>
        <w:t xml:space="preserve">cross-jurisdictional and cross-hazard differences.</w:t>
      </w:r>
    </w:p>
    <w:p>
      <w:pPr>
        <w:pStyle w:val="BodyText"/>
      </w:pPr>
      <w:r>
        <w:t xml:space="preserve">This approach advances the literature in three ways. First, it offers a</w:t>
      </w:r>
      <w:r>
        <w:t xml:space="preserve"> </w:t>
      </w:r>
      <w:r>
        <w:t xml:space="preserve">systematic and empirically grounded measurement of administrative</w:t>
      </w:r>
      <w:r>
        <w:t xml:space="preserve"> </w:t>
      </w:r>
      <w:r>
        <w:t xml:space="preserve">capacity using longitudinal financial data, correcting for measurement</w:t>
      </w:r>
      <w:r>
        <w:t xml:space="preserve"> </w:t>
      </w:r>
      <w:r>
        <w:t xml:space="preserve">error, and capturing temporal dynamics. Second, it provides a</w:t>
      </w:r>
      <w:r>
        <w:t xml:space="preserve"> </w:t>
      </w:r>
      <w:r>
        <w:t xml:space="preserve">comparative framework to assess differences between state and local</w:t>
      </w:r>
      <w:r>
        <w:t xml:space="preserve"> </w:t>
      </w:r>
      <w:r>
        <w:t xml:space="preserve">grantees and across disaster contexts. Third, it develops practical</w:t>
      </w:r>
      <w:r>
        <w:t xml:space="preserve"> </w:t>
      </w:r>
      <w:r>
        <w:t xml:space="preserve">diagnostic indicators – ratios and lags – that can be readily</w:t>
      </w:r>
      <w:r>
        <w:t xml:space="preserve"> </w:t>
      </w:r>
      <w:r>
        <w:t xml:space="preserve">incorporated into HUD’s monitoring and technical-assistance processes.</w:t>
      </w:r>
      <w:r>
        <w:t xml:space="preserve"> </w:t>
      </w:r>
      <w:r>
        <w:t xml:space="preserve">Together, these contributions help clarify how administrative capacity</w:t>
      </w:r>
      <w:r>
        <w:t xml:space="preserve"> </w:t>
      </w:r>
      <w:r>
        <w:t xml:space="preserve">shapes financial performance and recovery outcomes, offering new</w:t>
      </w:r>
      <w:r>
        <w:t xml:space="preserve"> </w:t>
      </w:r>
      <w:r>
        <w:t xml:space="preserve">insights for policy reform and institutional support programs.</w:t>
      </w:r>
    </w:p>
    <w:bookmarkEnd w:id="21"/>
    <w:bookmarkStart w:id="26" w:name="literature-review"/>
    <w:p>
      <w:pPr>
        <w:pStyle w:val="Heading1"/>
      </w:pPr>
      <w:r>
        <w:t xml:space="preserve">2. Literature Review</w:t>
      </w:r>
    </w:p>
    <w:bookmarkStart w:id="22" w:name="X00764dbbc4c740cb5e317ed95411d454d31fb81"/>
    <w:p>
      <w:pPr>
        <w:pStyle w:val="Heading2"/>
      </w:pPr>
      <w:r>
        <w:t xml:space="preserve">2.1 Context: CDBG-DR administration and performance challenges</w:t>
      </w:r>
    </w:p>
    <w:p>
      <w:pPr>
        <w:pStyle w:val="FirstParagraph"/>
      </w:pPr>
      <w:r>
        <w:t xml:space="preserve">CDBG-DR has expanded substantially over the last two decades,</w:t>
      </w:r>
      <w:r>
        <w:t xml:space="preserve"> </w:t>
      </w:r>
      <w:r>
        <w:t xml:space="preserve">distributing billions of dollars following major hurricanes, floods,</w:t>
      </w:r>
      <w:r>
        <w:t xml:space="preserve"> </w:t>
      </w:r>
      <w:r>
        <w:t xml:space="preserve">wildfires, and other disasters. As a block-grant program, it affords</w:t>
      </w:r>
      <w:r>
        <w:t xml:space="preserve"> </w:t>
      </w:r>
      <w:r>
        <w:t xml:space="preserve">grantees considerable flexibility, but this flexibility also introduces</w:t>
      </w:r>
      <w:r>
        <w:t xml:space="preserve"> </w:t>
      </w:r>
      <w:r>
        <w:t xml:space="preserve">substantial administrative burden. Numerous evaluations have documented</w:t>
      </w:r>
      <w:r>
        <w:t xml:space="preserve"> </w:t>
      </w:r>
      <w:r>
        <w:t xml:space="preserve">persistent delays in grant implementation, including slow procurement,</w:t>
      </w:r>
      <w:r>
        <w:t xml:space="preserve"> </w:t>
      </w:r>
      <w:r>
        <w:t xml:space="preserve">environmental reviews, and program startups (GAO, 2019; HUD, 2020).</w:t>
      </w:r>
      <w:r>
        <w:t xml:space="preserve"> </w:t>
      </w:r>
      <w:r>
        <w:t xml:space="preserve">Grantees differ considerably in their experience with federal recovery</w:t>
      </w:r>
      <w:r>
        <w:t xml:space="preserve"> </w:t>
      </w:r>
      <w:r>
        <w:t xml:space="preserve">programs, staffing levels, contracting capacity, and administrative</w:t>
      </w:r>
      <w:r>
        <w:t xml:space="preserve"> </w:t>
      </w:r>
      <w:r>
        <w:t xml:space="preserve">processes – all factors that influence the speed and effectiveness of</w:t>
      </w:r>
      <w:r>
        <w:t xml:space="preserve"> </w:t>
      </w:r>
      <w:r>
        <w:t xml:space="preserve">fund deployment (Zhang &amp; Peacock, 2019; Howell &amp; Elliott, 2019).</w:t>
      </w:r>
    </w:p>
    <w:p>
      <w:pPr>
        <w:pStyle w:val="BodyText"/>
      </w:pPr>
      <w:r>
        <w:t xml:space="preserve">HUD requires quarterly reporting through the DRGR/QPR system, which</w:t>
      </w:r>
      <w:r>
        <w:t xml:space="preserve"> </w:t>
      </w:r>
      <w:r>
        <w:t xml:space="preserve">captures obligated, disbursed, and expended amounts by activity and</w:t>
      </w:r>
      <w:r>
        <w:t xml:space="preserve"> </w:t>
      </w:r>
      <w:r>
        <w:t xml:space="preserve">period. These data are widely used by auditors, HUD staff, and</w:t>
      </w:r>
      <w:r>
        <w:t xml:space="preserve"> </w:t>
      </w:r>
      <w:r>
        <w:t xml:space="preserve">researchers to assess financial performance. However, prior analyses</w:t>
      </w:r>
      <w:r>
        <w:t xml:space="preserve"> </w:t>
      </w:r>
      <w:r>
        <w:t xml:space="preserve">generally rely on descriptive summaries or aggregate comparisons rather</w:t>
      </w:r>
      <w:r>
        <w:t xml:space="preserve"> </w:t>
      </w:r>
      <w:r>
        <w:t xml:space="preserve">than modeling the underlying determinants or latent dimensions of</w:t>
      </w:r>
      <w:r>
        <w:t xml:space="preserve"> </w:t>
      </w:r>
      <w:r>
        <w:t xml:space="preserve">administrative capacity.</w:t>
      </w:r>
    </w:p>
    <w:bookmarkEnd w:id="22"/>
    <w:bookmarkStart w:id="23" w:name="Xd31fce4f38130a91c09004933a8ec9734c3f1fc"/>
    <w:p>
      <w:pPr>
        <w:pStyle w:val="Heading2"/>
      </w:pPr>
      <w:r>
        <w:t xml:space="preserve">2.2 Characteristics of disaster recovery administration</w:t>
      </w:r>
    </w:p>
    <w:p>
      <w:pPr>
        <w:pStyle w:val="FirstParagraph"/>
      </w:pPr>
      <w:r>
        <w:t xml:space="preserve">In general, three consistent characteristics emerge in the fields of</w:t>
      </w:r>
      <w:r>
        <w:t xml:space="preserve"> </w:t>
      </w:r>
      <w:r>
        <w:t xml:space="preserve">disaster recovery administration. (1) Significant cross-grantee</w:t>
      </w:r>
      <w:r>
        <w:t xml:space="preserve"> </w:t>
      </w:r>
      <w:r>
        <w:t xml:space="preserve">variation: Grantees differ widely in their pace of obligations,</w:t>
      </w:r>
      <w:r>
        <w:t xml:space="preserve"> </w:t>
      </w:r>
      <w:r>
        <w:t xml:space="preserve">disbursements, and expenditures. Prior experience with CDBG-DR or</w:t>
      </w:r>
      <w:r>
        <w:t xml:space="preserve"> </w:t>
      </w:r>
      <w:r>
        <w:t xml:space="preserve">similar programs is often associated with faster deployment (GAO, 2019).</w:t>
      </w:r>
      <w:r>
        <w:t xml:space="preserve"> </w:t>
      </w:r>
      <w:r>
        <w:t xml:space="preserve">(2) Differences between state and local administration: Some studies</w:t>
      </w:r>
      <w:r>
        <w:t xml:space="preserve"> </w:t>
      </w:r>
      <w:r>
        <w:t xml:space="preserve">note that local governments may be more responsive in certain housing</w:t>
      </w:r>
      <w:r>
        <w:t xml:space="preserve"> </w:t>
      </w:r>
      <w:r>
        <w:t xml:space="preserve">programs, whereas states may be more effective in infrastructure or</w:t>
      </w:r>
      <w:r>
        <w:t xml:space="preserve"> </w:t>
      </w:r>
      <w:r>
        <w:t xml:space="preserve">regional projects (Peacock et al., 2022). However, evidence remains</w:t>
      </w:r>
      <w:r>
        <w:t xml:space="preserve"> </w:t>
      </w:r>
      <w:r>
        <w:t xml:space="preserve">mixed due to methodological limitations and inconsistent measures. (3)</w:t>
      </w:r>
      <w:r>
        <w:t xml:space="preserve"> </w:t>
      </w:r>
      <w:r>
        <w:t xml:space="preserve">Administrative processes strongly influence timelines: Delays often stem</w:t>
      </w:r>
      <w:r>
        <w:t xml:space="preserve"> </w:t>
      </w:r>
      <w:r>
        <w:t xml:space="preserve">from procurement rules, environmental reviews, inconsistent staffing,</w:t>
      </w:r>
      <w:r>
        <w:t xml:space="preserve"> </w:t>
      </w:r>
      <w:r>
        <w:t xml:space="preserve">and challenges in coordinating across agencies (Smith &amp; Martin, 2021).</w:t>
      </w:r>
      <w:r>
        <w:t xml:space="preserve"> </w:t>
      </w:r>
      <w:r>
        <w:t xml:space="preserve">Institutional capacity – not only disaster severity – plays a critical</w:t>
      </w:r>
      <w:r>
        <w:t xml:space="preserve"> </w:t>
      </w:r>
      <w:r>
        <w:t xml:space="preserve">role in shaping the speed of recovery.</w:t>
      </w:r>
    </w:p>
    <w:p>
      <w:pPr>
        <w:pStyle w:val="BodyText"/>
      </w:pPr>
      <w:r>
        <w:t xml:space="preserve">Despite substantial progress, key gaps persist in the literature: (1)</w:t>
      </w:r>
      <w:r>
        <w:t xml:space="preserve"> </w:t>
      </w:r>
      <w:r>
        <w:t xml:space="preserve">There is a lack of a latent, multidimensional measure of administrative</w:t>
      </w:r>
      <w:r>
        <w:t xml:space="preserve"> </w:t>
      </w:r>
      <w:r>
        <w:t xml:space="preserve">capacity, as no studies integrate multiple performance indicators</w:t>
      </w:r>
      <w:r>
        <w:t xml:space="preserve"> </w:t>
      </w:r>
      <w:r>
        <w:t xml:space="preserve">(obligations, disbursements, expenditures, ratios, and timing lags) into</w:t>
      </w:r>
      <w:r>
        <w:t xml:space="preserve"> </w:t>
      </w:r>
      <w:r>
        <w:t xml:space="preserve">a unified latent construct. (2) Longitudinal and comparative analyses</w:t>
      </w:r>
      <w:r>
        <w:t xml:space="preserve"> </w:t>
      </w:r>
      <w:r>
        <w:t xml:space="preserve">remain limited; instead, most studies rely on static indicators or short</w:t>
      </w:r>
      <w:r>
        <w:t xml:space="preserve"> </w:t>
      </w:r>
      <w:r>
        <w:t xml:space="preserve">time windows, while longitudinal modeling that captures capacity growth,</w:t>
      </w:r>
      <w:r>
        <w:t xml:space="preserve"> </w:t>
      </w:r>
      <w:r>
        <w:t xml:space="preserve">learning effects, or decline over time remains unexplored. (3) There is</w:t>
      </w:r>
      <w:r>
        <w:t xml:space="preserve"> </w:t>
      </w:r>
      <w:r>
        <w:t xml:space="preserve">an urgent need to conduct cross-hazard and cross-jurisdiction</w:t>
      </w:r>
      <w:r>
        <w:t xml:space="preserve"> </w:t>
      </w:r>
      <w:r>
        <w:t xml:space="preserve">comparisons because existing analyses rarely compare performance across</w:t>
      </w:r>
      <w:r>
        <w:t xml:space="preserve"> </w:t>
      </w:r>
      <w:r>
        <w:t xml:space="preserve">disaster types, nor do they consistently evaluate how state and local</w:t>
      </w:r>
      <w:r>
        <w:t xml:space="preserve"> </w:t>
      </w:r>
      <w:r>
        <w:t xml:space="preserve">governments differ in their time-varying capacity. (4) Existing studies</w:t>
      </w:r>
      <w:r>
        <w:t xml:space="preserve"> </w:t>
      </w:r>
      <w:r>
        <w:t xml:space="preserve">exhibit a weak operational linkage between research metrics and</w:t>
      </w:r>
      <w:r>
        <w:t xml:space="preserve"> </w:t>
      </w:r>
      <w:r>
        <w:t xml:space="preserve">management tools. For instance, although QPR data are widely used, there</w:t>
      </w:r>
      <w:r>
        <w:t xml:space="preserve"> </w:t>
      </w:r>
      <w:r>
        <w:t xml:space="preserve">are no established diagnostic indicators for HUD or grantees that link</w:t>
      </w:r>
      <w:r>
        <w:t xml:space="preserve"> </w:t>
      </w:r>
      <w:r>
        <w:t xml:space="preserve">observed financial performance to underlying capacity indicators in a</w:t>
      </w:r>
      <w:r>
        <w:t xml:space="preserve"> </w:t>
      </w:r>
      <w:r>
        <w:t xml:space="preserve">validated way.</w:t>
      </w:r>
    </w:p>
    <w:bookmarkEnd w:id="23"/>
    <w:bookmarkStart w:id="24" w:name="methods-used-in-prior-scholarship"/>
    <w:p>
      <w:pPr>
        <w:pStyle w:val="Heading2"/>
      </w:pPr>
      <w:r>
        <w:t xml:space="preserve">2.3 Methods used in prior scholarship</w:t>
      </w:r>
    </w:p>
    <w:p>
      <w:pPr>
        <w:pStyle w:val="FirstParagraph"/>
      </w:pPr>
      <w:r>
        <w:t xml:space="preserve">Research on disaster recovery administration has primarily used four</w:t>
      </w:r>
      <w:r>
        <w:t xml:space="preserve"> </w:t>
      </w:r>
      <w:r>
        <w:t xml:space="preserve">methodological approaches. (1) Descriptive and programmatic analyses:</w:t>
      </w:r>
      <w:r>
        <w:t xml:space="preserve"> </w:t>
      </w:r>
      <w:r>
        <w:t xml:space="preserve">HUD and GAO frequently publish summaries highlighting differences in</w:t>
      </w:r>
      <w:r>
        <w:t xml:space="preserve"> </w:t>
      </w:r>
      <w:r>
        <w:t xml:space="preserve">fund utilization rates across grantees (GAO, 2019; HUD, 2020). Academic</w:t>
      </w:r>
      <w:r>
        <w:t xml:space="preserve"> </w:t>
      </w:r>
      <w:r>
        <w:t xml:space="preserve">and think-tank studies also document patterns in program launch times,</w:t>
      </w:r>
      <w:r>
        <w:t xml:space="preserve"> </w:t>
      </w:r>
      <w:r>
        <w:t xml:space="preserve">housing completions, and expenditure trajectories (Enterprise Community</w:t>
      </w:r>
      <w:r>
        <w:t xml:space="preserve"> </w:t>
      </w:r>
      <w:r>
        <w:t xml:space="preserve">Partners, 2024). These analyses reveal substantial variation but do not</w:t>
      </w:r>
      <w:r>
        <w:t xml:space="preserve"> </w:t>
      </w:r>
      <w:r>
        <w:t xml:space="preserve">explain the institutional factors that drive performance. (2)</w:t>
      </w:r>
      <w:r>
        <w:t xml:space="preserve"> </w:t>
      </w:r>
      <w:r>
        <w:t xml:space="preserve">Regression-based and panel analyses: Many public administration and</w:t>
      </w:r>
      <w:r>
        <w:t xml:space="preserve"> </w:t>
      </w:r>
      <w:r>
        <w:t xml:space="preserve">planning studies use regression or panel models to examine how staffing,</w:t>
      </w:r>
      <w:r>
        <w:t xml:space="preserve"> </w:t>
      </w:r>
      <w:r>
        <w:t xml:space="preserve">experience, governance type, or disaster severity influence</w:t>
      </w:r>
      <w:r>
        <w:t xml:space="preserve"> </w:t>
      </w:r>
      <w:r>
        <w:t xml:space="preserve">implementation speed (Pipa, 2020; Gerber &amp; Robinson, 2022). While</w:t>
      </w:r>
      <w:r>
        <w:t xml:space="preserve"> </w:t>
      </w:r>
      <w:r>
        <w:t xml:space="preserve">informative, these models treat financial indicators as observed</w:t>
      </w:r>
      <w:r>
        <w:t xml:space="preserve"> </w:t>
      </w:r>
      <w:r>
        <w:t xml:space="preserve">outcomes without addressing measurement errors or the possibility that</w:t>
      </w:r>
      <w:r>
        <w:t xml:space="preserve"> </w:t>
      </w:r>
      <w:r>
        <w:t xml:space="preserve">capacity itself is a latent construct reflected by multiple correlated</w:t>
      </w:r>
      <w:r>
        <w:t xml:space="preserve"> </w:t>
      </w:r>
      <w:r>
        <w:t xml:space="preserve">indicators.</w:t>
      </w:r>
    </w:p>
    <w:p>
      <w:pPr>
        <w:pStyle w:val="BodyText"/>
      </w:pPr>
      <w:r>
        <w:t xml:space="preserve">(3) Case studies and qualitative evaluations: Qualitative studies</w:t>
      </w:r>
      <w:r>
        <w:t xml:space="preserve"> </w:t>
      </w:r>
      <w:r>
        <w:t xml:space="preserve">offer deep insights into administrative processes, identifying barriers</w:t>
      </w:r>
      <w:r>
        <w:t xml:space="preserve"> </w:t>
      </w:r>
      <w:r>
        <w:t xml:space="preserve">such as restrictive procurement rules, complex environmental reviews,</w:t>
      </w:r>
      <w:r>
        <w:t xml:space="preserve"> </w:t>
      </w:r>
      <w:r>
        <w:t xml:space="preserve">and coordination challenges among agencies (Smith &amp; Martin, 2021;</w:t>
      </w:r>
      <w:r>
        <w:t xml:space="preserve"> </w:t>
      </w:r>
      <w:r>
        <w:t xml:space="preserve">Peacock et al., 2022). These studies provide context but are not</w:t>
      </w:r>
      <w:r>
        <w:t xml:space="preserve"> </w:t>
      </w:r>
      <w:r>
        <w:t xml:space="preserve">designed for comparative or longitudinal generalization. (4)</w:t>
      </w:r>
      <w:r>
        <w:t xml:space="preserve"> </w:t>
      </w:r>
      <w:r>
        <w:t xml:space="preserve">Latent-variable and SEM approaches: In disaster studies more broadly,</w:t>
      </w:r>
      <w:r>
        <w:t xml:space="preserve"> </w:t>
      </w:r>
      <w:r>
        <w:t xml:space="preserve">SEM has been used to measure constructs such as preparedness, perceived</w:t>
      </w:r>
      <w:r>
        <w:t xml:space="preserve"> </w:t>
      </w:r>
      <w:r>
        <w:t xml:space="preserve">risk, and institutional resilience (Geddam et al., 2024; Cutter et al.,</w:t>
      </w:r>
      <w:r>
        <w:t xml:space="preserve"> </w:t>
      </w:r>
      <w:r>
        <w:t xml:space="preserve">2019). However, applications of SEM to federal disaster-recovery</w:t>
      </w:r>
      <w:r>
        <w:t xml:space="preserve"> </w:t>
      </w:r>
      <w:r>
        <w:t xml:space="preserve">finance, especially using QPR longitudinal data, remain extremely</w:t>
      </w:r>
      <w:r>
        <w:t xml:space="preserve"> </w:t>
      </w:r>
      <w:r>
        <w:t xml:space="preserve">limited. No existing study develops a latent, time-varying measure of</w:t>
      </w:r>
      <w:r>
        <w:t xml:space="preserve"> </w:t>
      </w:r>
      <w:r>
        <w:t xml:space="preserve">governmental capacity using efficiency ratios and financial timing</w:t>
      </w:r>
      <w:r>
        <w:t xml:space="preserve"> </w:t>
      </w:r>
      <w:r>
        <w:t xml:space="preserve">indicators.</w:t>
      </w:r>
    </w:p>
    <w:bookmarkEnd w:id="24"/>
    <w:bookmarkStart w:id="25" w:name="research-gaps-and-workflow"/>
    <w:p>
      <w:pPr>
        <w:pStyle w:val="Heading2"/>
      </w:pPr>
      <w:r>
        <w:t xml:space="preserve">2.4 Research gaps and workflow</w:t>
      </w:r>
    </w:p>
    <w:p>
      <w:pPr>
        <w:pStyle w:val="FirstParagraph"/>
      </w:pPr>
      <w:r>
        <w:t xml:space="preserve">In summary, there remains an unaddressed need to use longitudinal</w:t>
      </w:r>
      <w:r>
        <w:t xml:space="preserve"> </w:t>
      </w:r>
      <w:r>
        <w:t xml:space="preserve">modeling and comparative analyses for offering a comprehensive</w:t>
      </w:r>
      <w:r>
        <w:t xml:space="preserve"> </w:t>
      </w:r>
      <w:r>
        <w:t xml:space="preserve">understanding of state and local governmental capacity to manage the</w:t>
      </w:r>
      <w:r>
        <w:t xml:space="preserve"> </w:t>
      </w:r>
      <w:r>
        <w:t xml:space="preserve">flow of obligated, disbursed, and expended CDBG-DR funds, particularly</w:t>
      </w:r>
      <w:r>
        <w:t xml:space="preserve"> </w:t>
      </w:r>
      <w:r>
        <w:t xml:space="preserve">regarding efficiency ratios and timeliness across administrative</w:t>
      </w:r>
      <w:r>
        <w:t xml:space="preserve"> </w:t>
      </w:r>
      <w:r>
        <w:t xml:space="preserve">jurisdictions and disaster events. Therefore, this study directly</w:t>
      </w:r>
      <w:r>
        <w:t xml:space="preserve"> </w:t>
      </w:r>
      <w:r>
        <w:t xml:space="preserve">addresses this gap by constructing a quarterly, latent measure of</w:t>
      </w:r>
      <w:r>
        <w:t xml:space="preserve"> </w:t>
      </w:r>
      <w:r>
        <w:t xml:space="preserve">governmental capacity from QPR data and estimating a longitudinal SEM to</w:t>
      </w:r>
      <w:r>
        <w:t xml:space="preserve"> </w:t>
      </w:r>
      <w:r>
        <w:t xml:space="preserve">evaluate differences across jurisdictions and hazard types. By</w:t>
      </w:r>
      <w:r>
        <w:t xml:space="preserve"> </w:t>
      </w:r>
      <w:r>
        <w:t xml:space="preserve">integrating efficiency ratios, expenditure timing lags, and quarterly</w:t>
      </w:r>
      <w:r>
        <w:t xml:space="preserve"> </w:t>
      </w:r>
      <w:r>
        <w:t xml:space="preserve">variability into a unified analytic framework, the study establishes a</w:t>
      </w:r>
      <w:r>
        <w:t xml:space="preserve"> </w:t>
      </w:r>
      <w:r>
        <w:t xml:space="preserve">rigorous, replicable, and policy-relevant method for understanding</w:t>
      </w:r>
      <w:r>
        <w:t xml:space="preserve"> </w:t>
      </w:r>
      <w:r>
        <w:t xml:space="preserve">administrative capacity in disaster recovery.</w:t>
      </w:r>
    </w:p>
    <w:bookmarkEnd w:id="25"/>
    <w:bookmarkEnd w:id="26"/>
    <w:bookmarkStart w:id="31" w:name="data-and-research-design"/>
    <w:p>
      <w:pPr>
        <w:pStyle w:val="Heading1"/>
      </w:pPr>
      <w:r>
        <w:t xml:space="preserve">3. Data and Research Design</w:t>
      </w:r>
    </w:p>
    <w:bookmarkStart w:id="27" w:name="data-description-and-sources"/>
    <w:p>
      <w:pPr>
        <w:pStyle w:val="Heading2"/>
      </w:pPr>
      <w:r>
        <w:t xml:space="preserve">3.1 Data description and sources</w:t>
      </w:r>
    </w:p>
    <w:p>
      <w:pPr>
        <w:pStyle w:val="FirstParagraph"/>
      </w:pPr>
      <w:r>
        <w:t xml:space="preserve">The dataset, sourced from the quarterly performance reports (QPR) of</w:t>
      </w:r>
      <w:r>
        <w:t xml:space="preserve"> </w:t>
      </w:r>
      <w:r>
        <w:t xml:space="preserve">HUD’s Disaster Recovery Grant Reporting (DRGR) system, covers quarterly</w:t>
      </w:r>
      <w:r>
        <w:t xml:space="preserve"> </w:t>
      </w:r>
      <w:r>
        <w:t xml:space="preserve">obligated, disbursed, and expended CDBG-DR funds across 78 states and</w:t>
      </w:r>
      <w:r>
        <w:t xml:space="preserve"> </w:t>
      </w:r>
      <w:r>
        <w:t xml:space="preserve">local governments (grantees) and 18 disaster events spanning from 2001</w:t>
      </w:r>
      <w:r>
        <w:t xml:space="preserve"> </w:t>
      </w:r>
      <w:r>
        <w:t xml:space="preserve">to 2023. Each data row represents the set of obligated, disbursed, and</w:t>
      </w:r>
      <w:r>
        <w:t xml:space="preserve"> </w:t>
      </w:r>
      <w:r>
        <w:t xml:space="preserve">expended QPR funds for one disaster recovery program or activity</w:t>
      </w:r>
      <w:r>
        <w:t xml:space="preserve"> </w:t>
      </w:r>
      <w:r>
        <w:t xml:space="preserve">administered by a grantee in response to one disaster event. Notably,</w:t>
      </w:r>
      <w:r>
        <w:t xml:space="preserve"> </w:t>
      </w:r>
      <w:r>
        <w:t xml:space="preserve">obligated QPR funds refer to the amount of federal funding that HUD has</w:t>
      </w:r>
      <w:r>
        <w:t xml:space="preserve"> </w:t>
      </w:r>
      <w:r>
        <w:t xml:space="preserve">formally committed to a grantee for eligible disaster recovery</w:t>
      </w:r>
      <w:r>
        <w:t xml:space="preserve"> </w:t>
      </w:r>
      <w:r>
        <w:t xml:space="preserve">activities, and these funds are reserved but not yet spent. Disbursed</w:t>
      </w:r>
      <w:r>
        <w:t xml:space="preserve"> </w:t>
      </w:r>
      <w:r>
        <w:t xml:space="preserve">QPR funds refer to the amount of money that has been reimbursed or</w:t>
      </w:r>
      <w:r>
        <w:t xml:space="preserve"> </w:t>
      </w:r>
      <w:r>
        <w:t xml:space="preserve">transferred from HUD to the grantee after expenditures are reported and</w:t>
      </w:r>
      <w:r>
        <w:t xml:space="preserve"> </w:t>
      </w:r>
      <w:r>
        <w:t xml:space="preserve">approved, showing the federal government’s completed payment to the</w:t>
      </w:r>
      <w:r>
        <w:t xml:space="preserve"> </w:t>
      </w:r>
      <w:r>
        <w:t xml:space="preserve">grantee. Expended QPR funds refer to the portion of obligated funds that</w:t>
      </w:r>
      <w:r>
        <w:t xml:space="preserve"> </w:t>
      </w:r>
      <w:r>
        <w:t xml:space="preserve">the grantee has already spent on approved recovery activities, which</w:t>
      </w:r>
      <w:r>
        <w:t xml:space="preserve"> </w:t>
      </w:r>
      <w:r>
        <w:t xml:space="preserve">reflects actual financial outlays.</w:t>
      </w:r>
    </w:p>
    <w:p>
      <w:pPr>
        <w:pStyle w:val="BodyText"/>
      </w:pPr>
      <w:r>
        <w:t xml:space="preserve">Since these QPR fund data are quarterly and program-specific, this study</w:t>
      </w:r>
      <w:r>
        <w:t xml:space="preserve"> </w:t>
      </w:r>
      <w:r>
        <w:t xml:space="preserve">has a panel (time-series cross-sectional) structure. To describe the</w:t>
      </w:r>
      <w:r>
        <w:t xml:space="preserve"> </w:t>
      </w:r>
      <w:r>
        <w:t xml:space="preserve">overall capacity of both state and local governments, we separately</w:t>
      </w:r>
      <w:r>
        <w:t xml:space="preserve"> </w:t>
      </w:r>
      <w:r>
        <w:t xml:space="preserve">calculated the quarterly cumulative values of obligated, disbursed, and</w:t>
      </w:r>
      <w:r>
        <w:t xml:space="preserve"> </w:t>
      </w:r>
      <w:r>
        <w:t xml:space="preserve">expended QRP funds across different disaster recovery programs for each</w:t>
      </w:r>
      <w:r>
        <w:t xml:space="preserve"> </w:t>
      </w:r>
      <w:r>
        <w:t xml:space="preserve">grantee. With the processed dataset, this study focuses on both state-</w:t>
      </w:r>
      <w:r>
        <w:t xml:space="preserve"> </w:t>
      </w:r>
      <w:r>
        <w:t xml:space="preserve">and county-level data to model and compare state and local governmental</w:t>
      </w:r>
      <w:r>
        <w:t xml:space="preserve"> </w:t>
      </w:r>
      <w:r>
        <w:t xml:space="preserve">capacity in managing CDBG-DR funds. Similarly, to compare and analyze</w:t>
      </w:r>
      <w:r>
        <w:t xml:space="preserve"> </w:t>
      </w:r>
      <w:r>
        <w:t xml:space="preserve">governmental capacity in certain disaster recovery programs, we</w:t>
      </w:r>
      <w:r>
        <w:t xml:space="preserve"> </w:t>
      </w:r>
      <w:r>
        <w:t xml:space="preserve">calculated the quarterly cumulative values of obligated, disbursed, and</w:t>
      </w:r>
      <w:r>
        <w:t xml:space="preserve"> </w:t>
      </w:r>
      <w:r>
        <w:t xml:space="preserve">expended QPR funds for each grantee, separately for housing,</w:t>
      </w:r>
      <w:r>
        <w:t xml:space="preserve"> </w:t>
      </w:r>
      <w:r>
        <w:t xml:space="preserve">administration, infrastructure, and planning programs.</w:t>
      </w:r>
    </w:p>
    <w:bookmarkEnd w:id="27"/>
    <w:bookmarkStart w:id="28" w:name="indicators-of-governmental-capacity"/>
    <w:p>
      <w:pPr>
        <w:pStyle w:val="Heading2"/>
      </w:pPr>
      <w:r>
        <w:t xml:space="preserve">3.2 Indicators of governmental capacity</w:t>
      </w:r>
    </w:p>
    <w:p>
      <w:pPr>
        <w:pStyle w:val="FirstParagraph"/>
      </w:pPr>
      <w:r>
        <w:t xml:space="preserve">In this study, state and local governmental capacity in managing CDBG-DR</w:t>
      </w:r>
      <w:r>
        <w:t xml:space="preserve"> </w:t>
      </w:r>
      <w:r>
        <w:t xml:space="preserve">funds cannot be directly observed from the dataset, but it manifests</w:t>
      </w:r>
      <w:r>
        <w:t xml:space="preserve"> </w:t>
      </w:r>
      <w:r>
        <w:t xml:space="preserve">through how efficiently and consistently funds move from obligation,</w:t>
      </w:r>
      <w:r>
        <w:t xml:space="preserve"> </w:t>
      </w:r>
      <w:r>
        <w:t xml:space="preserve">disbursement, to expenditure across time and programs. Therefore, to</w:t>
      </w:r>
      <w:r>
        <w:t xml:space="preserve"> </w:t>
      </w:r>
      <w:r>
        <w:t xml:space="preserve">model state and local governmental capacity, we put forward several</w:t>
      </w:r>
      <w:r>
        <w:t xml:space="preserve"> </w:t>
      </w:r>
      <w:r>
        <w:t xml:space="preserve">possible latent constructs as follows: (1) Administrative/managerial</w:t>
      </w:r>
      <w:r>
        <w:t xml:space="preserve"> </w:t>
      </w:r>
      <w:r>
        <w:t xml:space="preserve">capacity, which can be measured through the ratio of disbursed to</w:t>
      </w:r>
      <w:r>
        <w:t xml:space="preserve"> </w:t>
      </w:r>
      <w:r>
        <w:t xml:space="preserve">obligated funds, the ratio of expended to disbursed funds, and the</w:t>
      </w:r>
      <w:r>
        <w:t xml:space="preserve"> </w:t>
      </w:r>
      <w:r>
        <w:t xml:space="preserve">timeliness (lag) between each stage; (2) Program performance, which can</w:t>
      </w:r>
      <w:r>
        <w:t xml:space="preserve"> </w:t>
      </w:r>
      <w:r>
        <w:t xml:space="preserve">be measured by the speed and completeness of fund expenditure per</w:t>
      </w:r>
      <w:r>
        <w:t xml:space="preserve"> </w:t>
      </w:r>
      <w:r>
        <w:t xml:space="preserve">quarter.</w:t>
      </w:r>
    </w:p>
    <w:p>
      <w:pPr>
        <w:pStyle w:val="BodyText"/>
      </w:pPr>
      <w:r>
        <w:t xml:space="preserve">The applications of these latent constructs are reflected in the</w:t>
      </w:r>
      <w:r>
        <w:t xml:space="preserve"> </w:t>
      </w:r>
      <w:r>
        <w:t xml:space="preserve">following ways: (1) using descriptive statistics to describe the overall</w:t>
      </w:r>
      <w:r>
        <w:t xml:space="preserve"> </w:t>
      </w:r>
      <w:r>
        <w:t xml:space="preserve">and program-specific capacity of state and local governments, capture</w:t>
      </w:r>
      <w:r>
        <w:t xml:space="preserve"> </w:t>
      </w:r>
      <w:r>
        <w:t xml:space="preserve">the change over time, and further compare and analyze their differences;</w:t>
      </w:r>
      <w:r>
        <w:t xml:space="preserve"> </w:t>
      </w:r>
      <w:r>
        <w:t xml:space="preserve">(2) incorporating these latent constructs into longitudinal modeling</w:t>
      </w:r>
      <w:r>
        <w:t xml:space="preserve"> </w:t>
      </w:r>
      <w:r>
        <w:t xml:space="preserve">(e.g., SEM) to quantify and compare state and local governmental</w:t>
      </w:r>
      <w:r>
        <w:t xml:space="preserve"> </w:t>
      </w:r>
      <w:r>
        <w:t xml:space="preserve">capacity in disaster recovery, and further analyze possible contributing</w:t>
      </w:r>
      <w:r>
        <w:t xml:space="preserve"> </w:t>
      </w:r>
      <w:r>
        <w:t xml:space="preserve">factors to the performance of state and local governmental capacity.</w:t>
      </w:r>
    </w:p>
    <w:bookmarkEnd w:id="28"/>
    <w:bookmarkStart w:id="29" w:name="Xbf9bcc7301b0c726c82174cbec4ab98f9103e6c"/>
    <w:p>
      <w:pPr>
        <w:pStyle w:val="Heading2"/>
      </w:pPr>
      <w:r>
        <w:t xml:space="preserve">3.3 Metrics of disaster recovery program outcomes</w:t>
      </w:r>
    </w:p>
    <w:p>
      <w:pPr>
        <w:pStyle w:val="FirstParagraph"/>
      </w:pPr>
      <w:r>
        <w:t xml:space="preserve">In this study, disaster recovery program outcomes are characterized by</w:t>
      </w:r>
      <w:r>
        <w:t xml:space="preserve"> </w:t>
      </w:r>
      <w:r>
        <w:t xml:space="preserve">the average duration of completion in months across disaster events, the</w:t>
      </w:r>
      <w:r>
        <w:t xml:space="preserve"> </w:t>
      </w:r>
      <w:r>
        <w:t xml:space="preserve">average percentage of obligated funds fully expended, and the average</w:t>
      </w:r>
      <w:r>
        <w:t xml:space="preserve"> </w:t>
      </w:r>
      <w:r>
        <w:t xml:space="preserve">quarterly-by-quarterly variance of expended funds. Specifically, the</w:t>
      </w:r>
      <w:r>
        <w:t xml:space="preserve"> </w:t>
      </w:r>
      <w:r>
        <w:t xml:space="preserve">duration of completion is equal to the time difference between the start</w:t>
      </w:r>
      <w:r>
        <w:t xml:space="preserve"> </w:t>
      </w:r>
      <w:r>
        <w:t xml:space="preserve">quarter (the quarter when the funds were first obligated) and the end</w:t>
      </w:r>
      <w:r>
        <w:t xml:space="preserve"> </w:t>
      </w:r>
      <w:r>
        <w:t xml:space="preserve">quarter (the earlier one between the current quarter and the quarter</w:t>
      </w:r>
      <w:r>
        <w:t xml:space="preserve"> </w:t>
      </w:r>
      <w:r>
        <w:t xml:space="preserve">when over 95% of obligated funds were fully expended). The percentage of</w:t>
      </w:r>
      <w:r>
        <w:t xml:space="preserve"> </w:t>
      </w:r>
      <w:r>
        <w:t xml:space="preserve">obligated funds fully expended equals the ratio of total expended funds</w:t>
      </w:r>
      <w:r>
        <w:t xml:space="preserve"> </w:t>
      </w:r>
      <w:r>
        <w:t xml:space="preserve">to total obligated funds. The quarterly-by-quarterly variance of</w:t>
      </w:r>
      <w:r>
        <w:t xml:space="preserve"> </w:t>
      </w:r>
      <w:r>
        <w:t xml:space="preserve">expended funds refers to the normalized standard deviation of quarterly</w:t>
      </w:r>
      <w:r>
        <w:t xml:space="preserve"> </w:t>
      </w:r>
      <w:r>
        <w:t xml:space="preserve">expended funds, indicating the smoothness of managing quarterly funds.</w:t>
      </w:r>
    </w:p>
    <w:bookmarkEnd w:id="29"/>
    <w:bookmarkStart w:id="30" w:name="research-design"/>
    <w:p>
      <w:pPr>
        <w:pStyle w:val="Heading2"/>
      </w:pPr>
      <w:r>
        <w:t xml:space="preserve">3.4 Research design</w:t>
      </w:r>
    </w:p>
    <w:p>
      <w:pPr>
        <w:pStyle w:val="FirstParagraph"/>
      </w:pPr>
      <w:r>
        <w:t xml:space="preserve">Based on the processed dataset and capacity indicators, we conducted the</w:t>
      </w:r>
      <w:r>
        <w:t xml:space="preserve"> </w:t>
      </w:r>
      <w:r>
        <w:t xml:space="preserve">following research design to capture state and local governmental</w:t>
      </w:r>
      <w:r>
        <w:t xml:space="preserve"> </w:t>
      </w:r>
      <w:r>
        <w:t xml:space="preserve">capacity to manage CDBG-DR funds:</w:t>
      </w:r>
    </w:p>
    <w:p>
      <w:pPr>
        <w:numPr>
          <w:ilvl w:val="0"/>
          <w:numId w:val="1001"/>
        </w:numPr>
      </w:pPr>
      <w:r>
        <w:t xml:space="preserve">To conduct a descriptive analysis of quarterly variations in QPR funds</w:t>
      </w:r>
      <w:r>
        <w:t xml:space="preserve"> </w:t>
      </w:r>
      <w:r>
        <w:t xml:space="preserve">across local and state governments for different disaster events. This</w:t>
      </w:r>
      <w:r>
        <w:t xml:space="preserve"> </w:t>
      </w:r>
      <w:r>
        <w:t xml:space="preserve">includes comparing obligated, expended, and disbursed funds; financial</w:t>
      </w:r>
      <w:r>
        <w:t xml:space="preserve"> </w:t>
      </w:r>
      <w:r>
        <w:t xml:space="preserve">performance among selected states (e.g., California, Florida, Georgia,</w:t>
      </w:r>
      <w:r>
        <w:t xml:space="preserve"> </w:t>
      </w:r>
      <w:r>
        <w:t xml:space="preserve">and Texas); and responses across different disaster events.</w:t>
      </w:r>
    </w:p>
    <w:p>
      <w:pPr>
        <w:numPr>
          <w:ilvl w:val="0"/>
          <w:numId w:val="1001"/>
        </w:numPr>
      </w:pPr>
      <w:r>
        <w:t xml:space="preserve">To compute ratios of QPR fund disbursed/obligated and</w:t>
      </w:r>
      <w:r>
        <w:t xml:space="preserve"> </w:t>
      </w:r>
      <w:r>
        <w:t xml:space="preserve">expended/disbursed, as well as lags of time difference between QPR</w:t>
      </w:r>
      <w:r>
        <w:t xml:space="preserve"> </w:t>
      </w:r>
      <w:r>
        <w:t xml:space="preserve">fund obligation and expenditure. This creates latent variables at each</w:t>
      </w:r>
      <w:r>
        <w:t xml:space="preserve"> </w:t>
      </w:r>
      <w:r>
        <w:t xml:space="preserve">time point when modeling quarterly capacity.</w:t>
      </w:r>
    </w:p>
    <w:p>
      <w:pPr>
        <w:numPr>
          <w:ilvl w:val="0"/>
          <w:numId w:val="1001"/>
        </w:numPr>
      </w:pPr>
      <w:r>
        <w:t xml:space="preserve">To develop a Structural Equation Modeling (SEM) with latent constructs</w:t>
      </w:r>
      <w:r>
        <w:t xml:space="preserve"> </w:t>
      </w:r>
      <w:r>
        <w:t xml:space="preserve">of governmental capacity to quantify and compare the differences in</w:t>
      </w:r>
      <w:r>
        <w:t xml:space="preserve"> </w:t>
      </w:r>
      <w:r>
        <w:t xml:space="preserve">the capacity of state and local governments in responding to different</w:t>
      </w:r>
      <w:r>
        <w:t xml:space="preserve"> </w:t>
      </w:r>
      <w:r>
        <w:t xml:space="preserve">disaster events over time.</w:t>
      </w:r>
    </w:p>
    <w:bookmarkEnd w:id="30"/>
    <w:bookmarkEnd w:id="31"/>
    <w:bookmarkStart w:id="39" w:name="methodology-structural-equation-modeling"/>
    <w:p>
      <w:pPr>
        <w:pStyle w:val="Heading1"/>
      </w:pPr>
      <w:r>
        <w:t xml:space="preserve">4. Methodology: Structural Equation Modeling</w:t>
      </w:r>
    </w:p>
    <w:p>
      <w:pPr>
        <w:pStyle w:val="FirstParagraph"/>
      </w:pPr>
      <w:r>
        <w:t xml:space="preserve">In this study, we use Structural Equation Modeling (SEM) to model and</w:t>
      </w:r>
      <w:r>
        <w:t xml:space="preserve"> </w:t>
      </w:r>
      <w:r>
        <w:t xml:space="preserve">quantify state and local governmental capacity in managing CDBG-DR</w:t>
      </w:r>
      <w:r>
        <w:t xml:space="preserve"> </w:t>
      </w:r>
      <w:r>
        <w:t xml:space="preserve">funds, given longitudinal quarterly data on obligated, disbursed, and</w:t>
      </w:r>
      <w:r>
        <w:t xml:space="preserve"> </w:t>
      </w:r>
      <w:r>
        <w:t xml:space="preserve">expended amounts across multiple programs. Therefore, the goal is to</w:t>
      </w:r>
      <w:r>
        <w:t xml:space="preserve"> </w:t>
      </w:r>
      <w:r>
        <w:t xml:space="preserve">capture state and local governmental capacity as a latent construct</w:t>
      </w:r>
      <w:r>
        <w:t xml:space="preserve"> </w:t>
      </w:r>
      <w:r>
        <w:t xml:space="preserve">reflected in how funds are allocated and utilized over time.</w:t>
      </w:r>
    </w:p>
    <w:bookmarkStart w:id="36" w:name="Xa590dc0efd90c52bf004a530a5934bfa91926bd"/>
    <w:p>
      <w:pPr>
        <w:pStyle w:val="Heading2"/>
      </w:pPr>
      <w:r>
        <w:t xml:space="preserve">4.1 Modeling approaches: Cross-sectional vs. longitudinal SEM</w:t>
      </w:r>
    </w:p>
    <w:p>
      <w:pPr>
        <w:pStyle w:val="FirstParagraph"/>
      </w:pPr>
      <w:r>
        <w:t xml:space="preserve">Cross-sectional SEM is used to analyze the overall capacity of state or</w:t>
      </w:r>
      <w:r>
        <w:t xml:space="preserve"> </w:t>
      </w:r>
      <w:r>
        <w:t xml:space="preserve">local governments across quarters, specifically creating a</w:t>
      </w:r>
      <w:r>
        <w:t xml:space="preserve"> </w:t>
      </w:r>
      <w:r>
        <w:t xml:space="preserve">latent variable</w:t>
      </w:r>
      <w:r>
        <w:t xml:space="preserve"> </w:t>
      </w:r>
      <w:r>
        <w:rPr>
          <w:i/>
          <w:iCs/>
        </w:rPr>
        <w:t xml:space="preserve">StateGovCapacity</w:t>
      </w:r>
      <w:r>
        <w:t xml:space="preserve"> </w:t>
      </w:r>
      <w:r>
        <w:t xml:space="preserve">or</w:t>
      </w:r>
      <w:r>
        <w:t xml:space="preserve"> </w:t>
      </w:r>
      <w:r>
        <w:rPr>
          <w:i/>
          <w:iCs/>
        </w:rPr>
        <w:t xml:space="preserve">LocalGovCapacity</w:t>
      </w:r>
      <w:r>
        <w:t xml:space="preserve"> </w:t>
      </w:r>
      <w:r>
        <w:t xml:space="preserve">measured by</w:t>
      </w:r>
      <w:r>
        <w:t xml:space="preserve"> </w:t>
      </w:r>
      <w:r>
        <w:t xml:space="preserve">quarterly average ratios or indicators (the average ratio of disbursed</w:t>
      </w:r>
      <w:r>
        <w:t xml:space="preserve"> </w:t>
      </w:r>
      <w:r>
        <w:t xml:space="preserve">to obligated funds across quarters, the average ratio of expended to</w:t>
      </w:r>
      <w:r>
        <w:t xml:space="preserve"> </w:t>
      </w:r>
      <w:r>
        <w:t xml:space="preserve">disbursed funds across quarters, and the average timeliness across</w:t>
      </w:r>
      <w:r>
        <w:t xml:space="preserve"> </w:t>
      </w:r>
      <w:r>
        <w:t xml:space="preserve">disaster events – an inverse to the duration of completion).</w:t>
      </w:r>
      <w:r>
        <w:t xml:space="preserve"> </w:t>
      </w:r>
      <w:r>
        <w:t xml:space="preserve">The goal is to model relationships between state or local governmental</w:t>
      </w:r>
      <w:r>
        <w:t xml:space="preserve"> </w:t>
      </w:r>
      <w:r>
        <w:t xml:space="preserve">capacity and disaster recovery program outcomes (the average</w:t>
      </w:r>
      <w:r>
        <w:t xml:space="preserve"> </w:t>
      </w:r>
      <w:r>
        <w:t xml:space="preserve">duration of completion in months across disaster events, the average</w:t>
      </w:r>
      <w:r>
        <w:t xml:space="preserve"> </w:t>
      </w:r>
      <w:r>
        <w:t xml:space="preserve">percentage of obligated funds fully expended, and the average</w:t>
      </w:r>
      <w:r>
        <w:t xml:space="preserve"> </w:t>
      </w:r>
      <w:r>
        <w:t xml:space="preserve">quarterly-by-quarterly variance of expended funds). Notably, the</w:t>
      </w:r>
      <w:r>
        <w:t xml:space="preserve"> </w:t>
      </w:r>
      <w:r>
        <w:t xml:space="preserve">duration of completion is equal to the time difference between the start</w:t>
      </w:r>
      <w:r>
        <w:t xml:space="preserve"> </w:t>
      </w:r>
      <w:r>
        <w:t xml:space="preserve">quarter (the quarter when the funds were first obligated) and the end</w:t>
      </w:r>
      <w:r>
        <w:t xml:space="preserve"> </w:t>
      </w:r>
      <w:r>
        <w:t xml:space="preserve">quarter (the earlier one between the current quarter and the quarter</w:t>
      </w:r>
      <w:r>
        <w:t xml:space="preserve"> </w:t>
      </w:r>
      <w:r>
        <w:t xml:space="preserve">when over 95% of obligated funds were fully expended); The percentage of</w:t>
      </w:r>
      <w:r>
        <w:t xml:space="preserve"> </w:t>
      </w:r>
      <w:r>
        <w:t xml:space="preserve">obligated funds fully expended equals to the ratio of total expended</w:t>
      </w:r>
      <w:r>
        <w:t xml:space="preserve"> </w:t>
      </w:r>
      <w:r>
        <w:t xml:space="preserve">funds to total obligated funds; The quarterly-by-quarterly variance of</w:t>
      </w:r>
      <w:r>
        <w:t xml:space="preserve"> </w:t>
      </w:r>
      <w:r>
        <w:t xml:space="preserve">expended funds refers to the normalized standard deviation of quarterly</w:t>
      </w:r>
      <w:r>
        <w:t xml:space="preserve"> </w:t>
      </w:r>
      <w:r>
        <w:t xml:space="preserve">expended funds, indicating smoothness of managing quarterly funds. For</w:t>
      </w:r>
      <w:r>
        <w:t xml:space="preserve"> </w:t>
      </w:r>
      <w:r>
        <w:t xml:space="preserve">cross-sectional SEM, we aggregated each average of these indicators at a</w:t>
      </w:r>
      <w:r>
        <w:t xml:space="preserve"> </w:t>
      </w:r>
      <w:r>
        <w:t xml:space="preserve">grantee level (e.g., each state or local government) across different</w:t>
      </w:r>
      <w:r>
        <w:t xml:space="preserve"> </w:t>
      </w:r>
      <w:r>
        <w:t xml:space="preserve">disaster events and disaster recovery programs. Therefore, it cannot</w:t>
      </w:r>
      <w:r>
        <w:t xml:space="preserve"> </w:t>
      </w:r>
      <w:r>
        <w:t xml:space="preserve">capture the change of state or local governmental capacity to manage</w:t>
      </w:r>
      <w:r>
        <w:t xml:space="preserve"> </w:t>
      </w:r>
      <w:r>
        <w:t xml:space="preserve">CDBG-DR funds over time.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35" w:name="fig-cross-sectional-sem"/>
          <w:p>
            <w:pPr>
              <w:pStyle w:val="Compact"/>
              <w:jc w:val="center"/>
            </w:pPr>
            <w:r>
              <w:drawing>
                <wp:inline>
                  <wp:extent cx="4959302" cy="2218393"/>
                  <wp:effectExtent b="0" l="0" r="0" t="0"/>
                  <wp:docPr descr="" title="" id="33" name="Picture"/>
                  <a:graphic>
                    <a:graphicData uri="http://schemas.openxmlformats.org/drawingml/2006/picture">
                      <pic:pic>
                        <pic:nvPicPr>
                          <pic:cNvPr descr="figures/fig_01_cross_sectional_sem.png" id="34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59302" cy="221839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Figure 1: Illustration of the cross-sectional structural equation modeling (SEM) for modeling the relationship between state or local governmental capacity and disaster recovery program outcomes.</w:t>
            </w:r>
          </w:p>
          <w:bookmarkEnd w:id="35"/>
        </w:tc>
      </w:tr>
    </w:tbl>
    <w:p>
      <w:pPr>
        <w:pStyle w:val="BodyText"/>
      </w:pPr>
      <w:r>
        <w:t xml:space="preserve">In contrast, a longitudinal SEM is developed to investigate how state or</w:t>
      </w:r>
      <w:r>
        <w:t xml:space="preserve"> </w:t>
      </w:r>
      <w:r>
        <w:t xml:space="preserve">local governmental capacity changes over time, specifically measuring</w:t>
      </w:r>
      <w:r>
        <w:t xml:space="preserve"> </w:t>
      </w:r>
      <w:r>
        <w:t xml:space="preserve">each ratio or indicator at multiple quarters and applying these data to</w:t>
      </w:r>
      <w:r>
        <w:t xml:space="preserve"> </w:t>
      </w:r>
      <w:r>
        <w:t xml:space="preserve">the latent growth curve model (LGCM) or autoregressive latent trajectory</w:t>
      </w:r>
      <w:r>
        <w:t xml:space="preserve"> </w:t>
      </w:r>
      <w:r>
        <w:t xml:space="preserve">(ALT) model to quantify and characterize the latent constructs of state</w:t>
      </w:r>
      <w:r>
        <w:t xml:space="preserve"> </w:t>
      </w:r>
      <w:r>
        <w:t xml:space="preserve">or local governmental capacity to manage CDBG-DR funds for disaster</w:t>
      </w:r>
      <w:r>
        <w:t xml:space="preserve"> </w:t>
      </w:r>
      <w:r>
        <w:t xml:space="preserve">recovery. In the modeling process, this study also includes control</w:t>
      </w:r>
      <w:r>
        <w:t xml:space="preserve"> </w:t>
      </w:r>
      <w:r>
        <w:t xml:space="preserve">variables such as population size, disaster magnitude, and</w:t>
      </w:r>
      <w:r>
        <w:t xml:space="preserve"> </w:t>
      </w:r>
      <w:r>
        <w:t xml:space="preserve">administrative staffing to improve SEM performance and add explanatory</w:t>
      </w:r>
      <w:r>
        <w:t xml:space="preserve"> </w:t>
      </w:r>
      <w:r>
        <w:t xml:space="preserve">power of the latent constructs of state or local governmental capacity.</w:t>
      </w:r>
      <w:r>
        <w:t xml:space="preserve"> </w:t>
      </w:r>
      <w:r>
        <w:t xml:space="preserve">Additionally, cross-lagged effects are also incorporated into SEM to</w:t>
      </w:r>
      <w:r>
        <w:t xml:space="preserve"> </w:t>
      </w:r>
      <w:r>
        <w:t xml:space="preserve">examine causality between fund stages and explain the efficiency and</w:t>
      </w:r>
      <w:r>
        <w:t xml:space="preserve"> </w:t>
      </w:r>
      <w:r>
        <w:t xml:space="preserve">timeliness of CDBG-DR funds.</w:t>
      </w:r>
    </w:p>
    <w:bookmarkEnd w:id="36"/>
    <w:bookmarkStart w:id="37" w:name="experimental-design-and-model-evaluation"/>
    <w:p>
      <w:pPr>
        <w:pStyle w:val="Heading2"/>
      </w:pPr>
      <w:r>
        <w:t xml:space="preserve">4.2 Experimental design and model evaluation</w:t>
      </w:r>
    </w:p>
    <w:p>
      <w:pPr>
        <w:pStyle w:val="FirstParagraph"/>
      </w:pPr>
      <w:r>
        <w:t xml:space="preserve">The SEM approach is implemented in the following ways: (1) to apply</w:t>
      </w:r>
      <w:r>
        <w:t xml:space="preserve"> </w:t>
      </w:r>
      <w:r>
        <w:t xml:space="preserve">quarterly average ratios or indicators and control variables to</w:t>
      </w:r>
      <w:r>
        <w:t xml:space="preserve"> </w:t>
      </w:r>
      <w:r>
        <w:t xml:space="preserve">cross-sectional SEM to evaluate the overall capacity of state or local</w:t>
      </w:r>
      <w:r>
        <w:t xml:space="preserve"> </w:t>
      </w:r>
      <w:r>
        <w:t xml:space="preserve">governmental capacity; (2) to use quarterly ratios or indicators and</w:t>
      </w:r>
      <w:r>
        <w:t xml:space="preserve"> </w:t>
      </w:r>
      <w:r>
        <w:t xml:space="preserve">control variables to longitudinal SEM to quantify the change of state or</w:t>
      </w:r>
      <w:r>
        <w:t xml:space="preserve"> </w:t>
      </w:r>
      <w:r>
        <w:t xml:space="preserve">local governmental capacity over time; (3) to use multi-group SEM to</w:t>
      </w:r>
      <w:r>
        <w:t xml:space="preserve"> </w:t>
      </w:r>
      <w:r>
        <w:t xml:space="preserve">compare state or local governmental capacity differences across regions,</w:t>
      </w:r>
      <w:r>
        <w:t xml:space="preserve"> </w:t>
      </w:r>
      <w:r>
        <w:t xml:space="preserve">disaster events, and program types (e.g., housing, administration,</w:t>
      </w:r>
      <w:r>
        <w:t xml:space="preserve"> </w:t>
      </w:r>
      <w:r>
        <w:t xml:space="preserve">infrastructure, and planning programs).</w:t>
      </w:r>
    </w:p>
    <w:p>
      <w:pPr>
        <w:pStyle w:val="BodyText"/>
      </w:pPr>
      <w:r>
        <w:t xml:space="preserve">To evaluate SEM performance, this study introduces three fit indices,</w:t>
      </w:r>
      <w:r>
        <w:t xml:space="preserve"> </w:t>
      </w:r>
      <w:r>
        <w:t xml:space="preserve">such as Comparative Fit Index (CFI), Root Mean Square Error of</w:t>
      </w:r>
      <w:r>
        <w:t xml:space="preserve"> </w:t>
      </w:r>
      <w:r>
        <w:t xml:space="preserve">Approximation (RMSEA), and Akaike Information Criterion (AIC), to assess</w:t>
      </w:r>
      <w:r>
        <w:t xml:space="preserve"> </w:t>
      </w:r>
      <w:r>
        <w:t xml:space="preserve">how well SEM approach captures the data structure and models the</w:t>
      </w:r>
      <w:r>
        <w:t xml:space="preserve"> </w:t>
      </w:r>
      <w:r>
        <w:t xml:space="preserve">relationships between state or local governmental capacity and disaster</w:t>
      </w:r>
      <w:r>
        <w:t xml:space="preserve"> </w:t>
      </w:r>
      <w:r>
        <w:t xml:space="preserve">recovery program outcomes. Specifically, CFI compares the fit of a</w:t>
      </w:r>
      <w:r>
        <w:t xml:space="preserve"> </w:t>
      </w:r>
      <w:r>
        <w:t xml:space="preserve">target model to a null model, with values greater than 0.96 indicating a</w:t>
      </w:r>
      <w:r>
        <w:t xml:space="preserve"> </w:t>
      </w:r>
      <w:r>
        <w:t xml:space="preserve">good fit. RMSEA measures the fit of a model relative to the sample data,</w:t>
      </w:r>
      <w:r>
        <w:t xml:space="preserve"> </w:t>
      </w:r>
      <w:r>
        <w:t xml:space="preserve">with lower values indicating a better fit. AIC refers to an index of</w:t>
      </w:r>
      <w:r>
        <w:t xml:space="preserve"> </w:t>
      </w:r>
      <w:r>
        <w:t xml:space="preserve">relative model fit, with the preferred model being the one with the</w:t>
      </w:r>
      <w:r>
        <w:t xml:space="preserve"> </w:t>
      </w:r>
      <w:r>
        <w:t xml:space="preserve">lowest AIC value.</w:t>
      </w:r>
    </w:p>
    <w:bookmarkEnd w:id="37"/>
    <w:bookmarkStart w:id="38" w:name="model-interpretation"/>
    <w:p>
      <w:pPr>
        <w:pStyle w:val="Heading2"/>
      </w:pPr>
      <w:r>
        <w:t xml:space="preserve">4.3 Model interpretation</w:t>
      </w:r>
    </w:p>
    <w:p>
      <w:pPr>
        <w:pStyle w:val="FirstParagraph"/>
      </w:pPr>
      <w:r>
        <w:t xml:space="preserve">The outcomes of the cross-sectional SEM will output estimates of latent</w:t>
      </w:r>
      <w:r>
        <w:t xml:space="preserve"> </w:t>
      </w:r>
      <w:r>
        <w:t xml:space="preserve">constructs of governmental capacity, which reflect the overall average</w:t>
      </w:r>
      <w:r>
        <w:t xml:space="preserve"> </w:t>
      </w:r>
      <w:r>
        <w:t xml:space="preserve">capacity of state or local governments to manage CDBG-DR funds across</w:t>
      </w:r>
      <w:r>
        <w:t xml:space="preserve"> </w:t>
      </w:r>
      <w:r>
        <w:t xml:space="preserve">quarters. Additionally, we can compare the differences in state or local</w:t>
      </w:r>
      <w:r>
        <w:t xml:space="preserve"> </w:t>
      </w:r>
      <w:r>
        <w:t xml:space="preserve">governmental capacity and further identify and analyze possible</w:t>
      </w:r>
      <w:r>
        <w:t xml:space="preserve"> </w:t>
      </w:r>
      <w:r>
        <w:t xml:space="preserve">contributing factors to the overall governmental capacity differences.</w:t>
      </w:r>
    </w:p>
    <w:p>
      <w:pPr>
        <w:pStyle w:val="BodyText"/>
      </w:pPr>
      <w:r>
        <w:t xml:space="preserve">In contrast, based on the longitudinal SEM, we can estimate an intercept</w:t>
      </w:r>
      <w:r>
        <w:t xml:space="preserve"> </w:t>
      </w:r>
      <w:r>
        <w:t xml:space="preserve">to describe the baseline capacity of state or local governments and a</w:t>
      </w:r>
      <w:r>
        <w:t xml:space="preserve"> </w:t>
      </w:r>
      <w:r>
        <w:t xml:space="preserve">slope to capture the change in governmental capacity over time.</w:t>
      </w:r>
      <w:r>
        <w:t xml:space="preserve"> </w:t>
      </w:r>
      <w:r>
        <w:t xml:space="preserve">Specifically, baseline capacity (the estimated intercept) describes how</w:t>
      </w:r>
      <w:r>
        <w:t xml:space="preserve"> </w:t>
      </w:r>
      <w:r>
        <w:t xml:space="preserve">capable jurisdictions were at the start, while change rate (the</w:t>
      </w:r>
      <w:r>
        <w:t xml:space="preserve"> </w:t>
      </w:r>
      <w:r>
        <w:t xml:space="preserve">estimated slope) assesses whether they are improving or declining in</w:t>
      </w:r>
      <w:r>
        <w:t xml:space="preserve"> </w:t>
      </w:r>
      <w:r>
        <w:t xml:space="preserve">managing CDBG-DR funds. Additionally, we can also estimate path</w:t>
      </w:r>
      <w:r>
        <w:t xml:space="preserve"> </w:t>
      </w:r>
      <w:r>
        <w:t xml:space="preserve">coefficients to indicate how state or local governmental capacity</w:t>
      </w:r>
      <w:r>
        <w:t xml:space="preserve"> </w:t>
      </w:r>
      <w:r>
        <w:t xml:space="preserve">influences disaster recovery program outcomes, as well as possible</w:t>
      </w:r>
      <w:r>
        <w:t xml:space="preserve"> </w:t>
      </w:r>
      <w:r>
        <w:t xml:space="preserve">contributing factors to governmental capacity and its change over time.</w:t>
      </w:r>
      <w:r>
        <w:t xml:space="preserve"> </w:t>
      </w:r>
      <w:r>
        <w:t xml:space="preserve">With this information, we can answer the following question:</w:t>
      </w:r>
      <w:r>
        <w:t xml:space="preserve"> </w:t>
      </w:r>
      <w:r>
        <w:t xml:space="preserve">“Are some</w:t>
      </w:r>
      <w:r>
        <w:t xml:space="preserve"> </w:t>
      </w:r>
      <w:r>
        <w:t xml:space="preserve">jurisdictions improving in capacity over time while others stagnate?”</w:t>
      </w:r>
    </w:p>
    <w:bookmarkEnd w:id="38"/>
    <w:bookmarkEnd w:id="39"/>
    <w:bookmarkStart w:id="97" w:name="results"/>
    <w:p>
      <w:pPr>
        <w:pStyle w:val="Heading1"/>
      </w:pPr>
      <w:r>
        <w:t xml:space="preserve">5. Results</w:t>
      </w:r>
    </w:p>
    <w:bookmarkStart w:id="67" w:name="X6e7ae8725b45f04c578304fc39d6213193cb35e"/>
    <w:p>
      <w:pPr>
        <w:pStyle w:val="Heading2"/>
      </w:pPr>
      <w:r>
        <w:t xml:space="preserve">5.1 Empirical comparison of governmental capacity</w:t>
      </w:r>
    </w:p>
    <w:p>
      <w:pPr>
        <w:pStyle w:val="FirstParagraph"/>
      </w:pPr>
      <w:r>
        <w:t xml:space="preserve">The 2017 hurricane season – including major events such as Harvey,</w:t>
      </w:r>
      <w:r>
        <w:t xml:space="preserve"> </w:t>
      </w:r>
      <w:r>
        <w:t xml:space="preserve">Irma, and Maria – along with a series of 2018 disaster events such as</w:t>
      </w:r>
      <w:r>
        <w:t xml:space="preserve"> </w:t>
      </w:r>
      <w:r>
        <w:t xml:space="preserve">windstorms, wildfires, drought, flooding, mudslides, and seismic</w:t>
      </w:r>
      <w:r>
        <w:t xml:space="preserve"> </w:t>
      </w:r>
      <w:r>
        <w:t xml:space="preserve">hazards, caused widespread devastation across the United States. These</w:t>
      </w:r>
      <w:r>
        <w:t xml:space="preserve"> </w:t>
      </w:r>
      <w:r>
        <w:t xml:space="preserve">events resulted in substantial infrastructure damage, economic</w:t>
      </w:r>
      <w:r>
        <w:t xml:space="preserve"> </w:t>
      </w:r>
      <w:r>
        <w:t xml:space="preserve">disruption, and loss of life. States like Florida and Texas were among</w:t>
      </w:r>
      <w:r>
        <w:t xml:space="preserve"> </w:t>
      </w:r>
      <w:r>
        <w:t xml:space="preserve">the most severely affected: Florida faced repeated and destructive</w:t>
      </w:r>
      <w:r>
        <w:t xml:space="preserve"> </w:t>
      </w:r>
      <w:r>
        <w:t xml:space="preserve">storms, including Hurricane Irma in 2017 and additional events in 2018,</w:t>
      </w:r>
      <w:r>
        <w:t xml:space="preserve"> </w:t>
      </w:r>
      <w:r>
        <w:t xml:space="preserve">while Texas endured catastrophic impacts from Hurricane Harvey, one of</w:t>
      </w:r>
      <w:r>
        <w:t xml:space="preserve"> </w:t>
      </w:r>
      <w:r>
        <w:t xml:space="preserve">the costliest natural disasters in U.S. history.</w:t>
      </w:r>
    </w:p>
    <w:p>
      <w:pPr>
        <w:pStyle w:val="BodyText"/>
      </w:pPr>
      <w:r>
        <w:t xml:space="preserve">Given the scale and complexity of these disasters, examining how</w:t>
      </w:r>
      <w:r>
        <w:t xml:space="preserve"> </w:t>
      </w:r>
      <w:r>
        <w:t xml:space="preserve">governments manage QPR-reported recovery funds offers valuable and</w:t>
      </w:r>
      <w:r>
        <w:t xml:space="preserve"> </w:t>
      </w:r>
      <w:r>
        <w:t xml:space="preserve">representative insights into their capacity to implement disaster</w:t>
      </w:r>
      <w:r>
        <w:t xml:space="preserve"> </w:t>
      </w:r>
      <w:r>
        <w:t xml:space="preserve">recovery programs. Studying and comparing governmental performance in</w:t>
      </w:r>
      <w:r>
        <w:t xml:space="preserve"> </w:t>
      </w:r>
      <w:r>
        <w:t xml:space="preserve">administering these funds across the 2017 and 2018 events helps</w:t>
      </w:r>
      <w:r>
        <w:t xml:space="preserve"> </w:t>
      </w:r>
      <w:r>
        <w:t xml:space="preserve">illuminate strengths, gaps, and variations in recovery management –</w:t>
      </w:r>
      <w:r>
        <w:t xml:space="preserve"> </w:t>
      </w:r>
      <w:r>
        <w:t xml:space="preserve">critical for improving future disaster readiness and response.</w:t>
      </w:r>
    </w:p>
    <w:bookmarkStart w:id="48" w:name="X96388164b9fb4fb63a754f4a77e78709fe7d022"/>
    <w:p>
      <w:pPr>
        <w:pStyle w:val="Heading3"/>
      </w:pPr>
      <w:r>
        <w:t xml:space="preserve">5.1.1 Quarterly average ratios of disbursed/obligated and expended/disbursed funds</w:t>
      </w:r>
    </w:p>
    <w:p>
      <w:pPr>
        <w:pStyle w:val="FirstParagraph"/>
      </w:pPr>
      <w:r>
        <w:t xml:space="preserve">Figure 2 illustrates substantial variation in how state and local</w:t>
      </w:r>
      <w:r>
        <w:t xml:space="preserve"> </w:t>
      </w:r>
      <w:r>
        <w:t xml:space="preserve">governments managed QPR funds following the 2017 hurricanes. Florida and</w:t>
      </w:r>
      <w:r>
        <w:t xml:space="preserve"> </w:t>
      </w:r>
      <w:r>
        <w:t xml:space="preserve">California exhibit the strongest overall administrative capacity,</w:t>
      </w:r>
      <w:r>
        <w:t xml:space="preserve"> </w:t>
      </w:r>
      <w:r>
        <w:t xml:space="preserve">maintaining the highest Disbursed/Obligated ratios (~0.48-0.50), while</w:t>
      </w:r>
      <w:r>
        <w:t xml:space="preserve"> </w:t>
      </w:r>
      <w:r>
        <w:t xml:space="preserve">Puerto Rico shows the lowest performance at roughly 0.21, indicating</w:t>
      </w:r>
      <w:r>
        <w:t xml:space="preserve"> </w:t>
      </w:r>
      <w:r>
        <w:t xml:space="preserve">slower movement of obligated funds into active disbursement. Texas –</w:t>
      </w:r>
      <w:r>
        <w:t xml:space="preserve"> </w:t>
      </w:r>
      <w:r>
        <w:t xml:space="preserve">GLO and the Virgin Islands fall in the middle range, though still below</w:t>
      </w:r>
      <w:r>
        <w:t xml:space="preserve"> </w:t>
      </w:r>
      <w:r>
        <w:t xml:space="preserve">California and Florida.</w:t>
      </w:r>
    </w:p>
    <w:p>
      <w:pPr>
        <w:pStyle w:val="BodyText"/>
      </w:pPr>
      <w:r>
        <w:t xml:space="preserve">Across all governments, the Expended/Disbursed ratio is consistently</w:t>
      </w:r>
      <w:r>
        <w:t xml:space="preserve"> </w:t>
      </w:r>
      <w:r>
        <w:t xml:space="preserve">high – generally between 0.90 and 1.10 – suggesting that once funds</w:t>
      </w:r>
      <w:r>
        <w:t xml:space="preserve"> </w:t>
      </w:r>
      <w:r>
        <w:t xml:space="preserve">are disbursed, they are effectively expended. Florida and Texas – GLO</w:t>
      </w:r>
      <w:r>
        <w:t xml:space="preserve"> </w:t>
      </w:r>
      <w:r>
        <w:t xml:space="preserve">exceed 1.0 on average, reflecting rapid or catch-up expenditure</w:t>
      </w:r>
      <w:r>
        <w:t xml:space="preserve"> </w:t>
      </w:r>
      <w:r>
        <w:t xml:space="preserve">activity, whereas Missouri and the Virgin Islands fall slightly lower</w:t>
      </w:r>
      <w:r>
        <w:t xml:space="preserve"> </w:t>
      </w:r>
      <w:r>
        <w:t xml:space="preserve">but still retain strong expenditure efficiency. In summary, the major</w:t>
      </w:r>
      <w:r>
        <w:t xml:space="preserve"> </w:t>
      </w:r>
      <w:r>
        <w:t xml:space="preserve">differences lie in governments’ ability to convert obligations into</w:t>
      </w:r>
      <w:r>
        <w:t xml:space="preserve"> </w:t>
      </w:r>
      <w:r>
        <w:t xml:space="preserve">disbursements, while expenditure performance after disbursement remains</w:t>
      </w:r>
      <w:r>
        <w:t xml:space="preserve"> </w:t>
      </w:r>
      <w:r>
        <w:t xml:space="preserve">uniformly strong.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3" w:name="fig-2017-hurricanes-ratios"/>
          <w:p>
            <w:pPr>
              <w:pStyle w:val="Compact"/>
              <w:jc w:val="center"/>
            </w:pPr>
            <w:r>
              <w:drawing>
                <wp:inline>
                  <wp:extent cx="5334000" cy="3525864"/>
                  <wp:effectExtent b="0" l="0" r="0" t="0"/>
                  <wp:docPr descr="" title="" id="41" name="Picture"/>
                  <a:graphic>
                    <a:graphicData uri="http://schemas.openxmlformats.org/drawingml/2006/picture">
                      <pic:pic>
                        <pic:nvPicPr>
                          <pic:cNvPr descr="figures/fig_02_2017_hurricanes_ratios.png" id="4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352586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Figure 2: Illustration of quarterly average ratios of disbursed/obligated and expended/disbursed funds across different governments in response to the 2017 Hurricanes.</w:t>
            </w:r>
          </w:p>
          <w:bookmarkEnd w:id="43"/>
        </w:tc>
      </w:tr>
    </w:tbl>
    <w:p>
      <w:pPr>
        <w:pStyle w:val="BodyText"/>
      </w:pPr>
      <w:r>
        <w:t xml:space="preserve">Figure 3 shows a wide variation in governments’ ability to move funds</w:t>
      </w:r>
      <w:r>
        <w:t xml:space="preserve"> </w:t>
      </w:r>
      <w:r>
        <w:t xml:space="preserve">through the disaster recovery pipeline in 2018. Disbursed/Obligated</w:t>
      </w:r>
      <w:r>
        <w:t xml:space="preserve"> </w:t>
      </w:r>
      <w:r>
        <w:t xml:space="preserve">ratios are generally low, with most governments disbursing less than</w:t>
      </w:r>
      <w:r>
        <w:t xml:space="preserve"> </w:t>
      </w:r>
      <w:r>
        <w:t xml:space="preserve">half of what they obligate. Performance ranges from very limited</w:t>
      </w:r>
      <w:r>
        <w:t xml:space="preserve"> </w:t>
      </w:r>
      <w:r>
        <w:t xml:space="preserve">disbursement in Hawaii County, American Samoa, and California (around</w:t>
      </w:r>
      <w:r>
        <w:t xml:space="preserve"> </w:t>
      </w:r>
      <w:r>
        <w:t xml:space="preserve">0.1–0.2) to relatively strong performance in North Carolina – NCORR,</w:t>
      </w:r>
      <w:r>
        <w:t xml:space="preserve"> </w:t>
      </w:r>
      <w:r>
        <w:t xml:space="preserve">Wisconsin, and the</w:t>
      </w:r>
      <w:r>
        <w:t xml:space="preserve"> </w:t>
      </w:r>
      <w:r>
        <w:t xml:space="preserve">“rogco”</w:t>
      </w:r>
      <w:r>
        <w:t xml:space="preserve"> </w:t>
      </w:r>
      <w:r>
        <w:t xml:space="preserve">jurisdiction, which approaches or exceeds</w:t>
      </w:r>
      <w:r>
        <w:t xml:space="preserve"> </w:t>
      </w:r>
      <w:r>
        <w:t xml:space="preserve">0.6-1.0.</w:t>
      </w:r>
    </w:p>
    <w:p>
      <w:pPr>
        <w:pStyle w:val="BodyText"/>
      </w:pPr>
      <w:r>
        <w:t xml:space="preserve">In contrast, Expended/Disbursed ratios remain consistently high across</w:t>
      </w:r>
      <w:r>
        <w:t xml:space="preserve"> </w:t>
      </w:r>
      <w:r>
        <w:t xml:space="preserve">governments, indicating that once funds are disbursed, they are</w:t>
      </w:r>
      <w:r>
        <w:t xml:space="preserve"> </w:t>
      </w:r>
      <w:r>
        <w:t xml:space="preserve">efficiently spent. Values hover near or above 1.0 for most</w:t>
      </w:r>
      <w:r>
        <w:t xml:space="preserve"> </w:t>
      </w:r>
      <w:r>
        <w:t xml:space="preserve">jurisdictions, with particularly high ratios in Alaska and rogco (near</w:t>
      </w:r>
      <w:r>
        <w:t xml:space="preserve"> </w:t>
      </w:r>
      <w:r>
        <w:t xml:space="preserve">2.0), suggesting rapid expenditure relative to disbursement. Overall,</w:t>
      </w:r>
      <w:r>
        <w:t xml:space="preserve"> </w:t>
      </w:r>
      <w:r>
        <w:t xml:space="preserve">governments differ substantially in their ability to convert obligations</w:t>
      </w:r>
      <w:r>
        <w:t xml:space="preserve"> </w:t>
      </w:r>
      <w:r>
        <w:t xml:space="preserve">into disbursements, while their expenditure efficiency after</w:t>
      </w:r>
      <w:r>
        <w:t xml:space="preserve"> </w:t>
      </w:r>
      <w:r>
        <w:t xml:space="preserve">disbursement remains uniformly strong.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7" w:name="fig-2018-disasters-ratios"/>
          <w:p>
            <w:pPr>
              <w:pStyle w:val="Compact"/>
              <w:jc w:val="center"/>
            </w:pPr>
            <w:r>
              <w:drawing>
                <wp:inline>
                  <wp:extent cx="5330432" cy="3578086"/>
                  <wp:effectExtent b="0" l="0" r="0" t="0"/>
                  <wp:docPr descr="" title="" id="45" name="Picture"/>
                  <a:graphic>
                    <a:graphicData uri="http://schemas.openxmlformats.org/drawingml/2006/picture">
                      <pic:pic>
                        <pic:nvPicPr>
                          <pic:cNvPr descr="figures/fig_03_2018_disasters_ratios.png" id="4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0432" cy="357808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Figure 3: Illustration of quarterly average ratios of disbursed/obligated and expended/disbursed funds across different governments in response to the 2018 disasters.</w:t>
            </w:r>
          </w:p>
          <w:bookmarkEnd w:id="47"/>
        </w:tc>
      </w:tr>
    </w:tbl>
    <w:p>
      <w:pPr>
        <w:pStyle w:val="BodyText"/>
      </w:pPr>
      <w:r>
        <w:t xml:space="preserve">Across both years, governments consistently show high Expended/Disbursed</w:t>
      </w:r>
      <w:r>
        <w:t xml:space="preserve"> </w:t>
      </w:r>
      <w:r>
        <w:t xml:space="preserve">ratios, meaning that once funds are released, they are spent</w:t>
      </w:r>
      <w:r>
        <w:t xml:space="preserve"> </w:t>
      </w:r>
      <w:r>
        <w:t xml:space="preserve">efficiently. The key difference lies in Disbursed/Obligated performance:</w:t>
      </w:r>
      <w:r>
        <w:t xml:space="preserve"> </w:t>
      </w:r>
      <w:r>
        <w:t xml:space="preserve">2017 governments – especially Florida and California – generally</w:t>
      </w:r>
      <w:r>
        <w:t xml:space="preserve"> </w:t>
      </w:r>
      <w:r>
        <w:t xml:space="preserve">disbursed a larger share of obligated funds, while many 2018 governments</w:t>
      </w:r>
      <w:r>
        <w:t xml:space="preserve"> </w:t>
      </w:r>
      <w:r>
        <w:t xml:space="preserve">had much lower disbursement levels, with only a few (e.g., NCORR, rogco)</w:t>
      </w:r>
      <w:r>
        <w:t xml:space="preserve"> </w:t>
      </w:r>
      <w:r>
        <w:t xml:space="preserve">performing strongly. Overall, the main capacity gap in both years is</w:t>
      </w:r>
      <w:r>
        <w:t xml:space="preserve"> </w:t>
      </w:r>
      <w:r>
        <w:t xml:space="preserve">slow disbursement, not expenditure efficiency.</w:t>
      </w:r>
    </w:p>
    <w:bookmarkEnd w:id="48"/>
    <w:bookmarkStart w:id="57" w:name="Xa79350b286109fd960ef91d1a23e8eae901de1b"/>
    <w:p>
      <w:pPr>
        <w:pStyle w:val="Heading3"/>
      </w:pPr>
      <w:r>
        <w:t xml:space="preserve">5.1.2 Quarterly variations in QPR funds across state governments</w:t>
      </w:r>
    </w:p>
    <w:p>
      <w:pPr>
        <w:pStyle w:val="FirstParagraph"/>
      </w:pPr>
      <w:r>
        <w:t xml:space="preserve">Based on the findings from 5.1.1, we selected the four common states –</w:t>
      </w:r>
      <w:r>
        <w:t xml:space="preserve"> </w:t>
      </w:r>
      <w:r>
        <w:t xml:space="preserve">California, Florida, Georgia, and Texas – to further compare and</w:t>
      </w:r>
      <w:r>
        <w:t xml:space="preserve"> </w:t>
      </w:r>
      <w:r>
        <w:t xml:space="preserve">analyze QPR-reported quarterly obligated, disbursed, and expended funds</w:t>
      </w:r>
      <w:r>
        <w:t xml:space="preserve"> </w:t>
      </w:r>
      <w:r>
        <w:t xml:space="preserve">in response to both the 2017 Hurricanes and 2018 disasters, offering a</w:t>
      </w:r>
      <w:r>
        <w:t xml:space="preserve"> </w:t>
      </w:r>
      <w:r>
        <w:t xml:space="preserve">more comprehensive understanding of the overall capacity of different</w:t>
      </w:r>
      <w:r>
        <w:t xml:space="preserve"> </w:t>
      </w:r>
      <w:r>
        <w:t xml:space="preserve">state governments to manage QPR funds.</w:t>
      </w:r>
    </w:p>
    <w:p>
      <w:pPr>
        <w:pStyle w:val="BodyText"/>
      </w:pPr>
      <w:r>
        <w:t xml:space="preserve">2017 Hurricanes Harvey, Irma, and Maria</w:t>
      </w:r>
    </w:p>
    <w:p>
      <w:pPr>
        <w:pStyle w:val="BodyText"/>
      </w:pPr>
      <w:r>
        <w:t xml:space="preserve">The quarterly QPR data reveal distinct funding trajectories across</w:t>
      </w:r>
      <w:r>
        <w:t xml:space="preserve"> </w:t>
      </w:r>
      <w:r>
        <w:t xml:space="preserve">California, Florida, Georgia, and Texas after the 2017 hurricane season,</w:t>
      </w:r>
      <w:r>
        <w:t xml:space="preserve"> </w:t>
      </w:r>
      <w:r>
        <w:t xml:space="preserve">reflecting differences in disaster severity, federal allocation size,</w:t>
      </w:r>
      <w:r>
        <w:t xml:space="preserve"> </w:t>
      </w:r>
      <w:r>
        <w:t xml:space="preserve">and state administrative capacity, as shown in Figure 4.</w:t>
      </w:r>
    </w:p>
    <w:p>
      <w:pPr>
        <w:pStyle w:val="BodyText"/>
      </w:pPr>
      <w:r>
        <w:rPr>
          <w:i/>
          <w:iCs/>
        </w:rPr>
        <w:t xml:space="preserve">Scale of allocation and initial obligations</w:t>
      </w:r>
      <w:r>
        <w:t xml:space="preserve">: Texas and Florida – both</w:t>
      </w:r>
      <w:r>
        <w:t xml:space="preserve"> </w:t>
      </w:r>
      <w:r>
        <w:t xml:space="preserve">heavily impacted by major hurricanes – show the largest and fastest</w:t>
      </w:r>
      <w:r>
        <w:t xml:space="preserve"> </w:t>
      </w:r>
      <w:r>
        <w:t xml:space="preserve">increases in obligated funds, highlighting the scale of damages and the</w:t>
      </w:r>
      <w:r>
        <w:t xml:space="preserve"> </w:t>
      </w:r>
      <w:r>
        <w:t xml:space="preserve">urgency of federal support. For instance, Texas experienced an immediate</w:t>
      </w:r>
      <w:r>
        <w:t xml:space="preserve"> </w:t>
      </w:r>
      <w:r>
        <w:t xml:space="preserve">surge to more than $4.5 billion in obligations by late 2018, driven by</w:t>
      </w:r>
      <w:r>
        <w:t xml:space="preserve"> </w:t>
      </w:r>
      <w:r>
        <w:t xml:space="preserve">the extensive destruction caused by Hurricane Harvey. Florida recorded a</w:t>
      </w:r>
      <w:r>
        <w:t xml:space="preserve"> </w:t>
      </w:r>
      <w:r>
        <w:t xml:space="preserve">substantial but smaller increase, with obligations exceeding $300</w:t>
      </w:r>
      <w:r>
        <w:t xml:space="preserve"> </w:t>
      </w:r>
      <w:r>
        <w:t xml:space="preserve">million early in the recovery period, reflecting the widespread impacts</w:t>
      </w:r>
      <w:r>
        <w:t xml:space="preserve"> </w:t>
      </w:r>
      <w:r>
        <w:t xml:space="preserve">of Hurricane Irma. In contrast, California and Georgia, which received</w:t>
      </w:r>
      <w:r>
        <w:t xml:space="preserve"> </w:t>
      </w:r>
      <w:r>
        <w:t xml:space="preserve">smaller CDBG-DR allocations tied to unmet needs and indirect impacts,</w:t>
      </w:r>
      <w:r>
        <w:t xml:space="preserve"> </w:t>
      </w:r>
      <w:r>
        <w:t xml:space="preserve">show slower, more incremental obligation patterns. Georgia’s obligations</w:t>
      </w:r>
      <w:r>
        <w:t xml:space="preserve"> </w:t>
      </w:r>
      <w:r>
        <w:t xml:space="preserve">grow steadily over several years, while California’s mid-cycle increase</w:t>
      </w:r>
      <w:r>
        <w:t xml:space="preserve"> </w:t>
      </w:r>
      <w:r>
        <w:t xml:space="preserve">reflects later-awarded mitigation-oriented funds that required program</w:t>
      </w:r>
      <w:r>
        <w:t xml:space="preserve"> </w:t>
      </w:r>
      <w:r>
        <w:t xml:space="preserve">setup before ramping up.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52" w:name="fig-2017-hurricanes-quarterly"/>
          <w:p>
            <w:pPr>
              <w:pStyle w:val="Compact"/>
              <w:jc w:val="center"/>
            </w:pPr>
            <w:r>
              <w:drawing>
                <wp:inline>
                  <wp:extent cx="5334000" cy="7745479"/>
                  <wp:effectExtent b="0" l="0" r="0" t="0"/>
                  <wp:docPr descr="" title="" id="50" name="Picture"/>
                  <a:graphic>
                    <a:graphicData uri="http://schemas.openxmlformats.org/drawingml/2006/picture">
                      <pic:pic>
                        <pic:nvPicPr>
                          <pic:cNvPr descr="figures/fig_04_2017_hurricanes_quarterly_variation.png" id="5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774547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Figure 4: Quarterly variations of QPR funds obligated, disbursed, and expended in California, Florida, Georgia, and Texas in response to the 2017 Hurricanes</w:t>
            </w:r>
          </w:p>
          <w:bookmarkEnd w:id="52"/>
        </w:tc>
      </w:tr>
    </w:tbl>
    <w:p>
      <w:pPr>
        <w:pStyle w:val="BodyText"/>
      </w:pPr>
      <w:r>
        <w:rPr>
          <w:i/>
          <w:iCs/>
        </w:rPr>
        <w:t xml:space="preserve">Pace of expenditures and disbursements</w:t>
      </w:r>
      <w:r>
        <w:t xml:space="preserve">: Differences in expenditure and</w:t>
      </w:r>
      <w:r>
        <w:t xml:space="preserve"> </w:t>
      </w:r>
      <w:r>
        <w:t xml:space="preserve">disbursement trajectories illustrate how each state structured its</w:t>
      </w:r>
      <w:r>
        <w:t xml:space="preserve"> </w:t>
      </w:r>
      <w:r>
        <w:t xml:space="preserve">programs and sequenced its recovery activities. Texas shows the most</w:t>
      </w:r>
      <w:r>
        <w:t xml:space="preserve"> </w:t>
      </w:r>
      <w:r>
        <w:t xml:space="preserve">sustained and linear upward trend, with expenditures surpassing $4</w:t>
      </w:r>
      <w:r>
        <w:t xml:space="preserve"> </w:t>
      </w:r>
      <w:r>
        <w:t xml:space="preserve">billion by 2025 – consistent with long-term housing reconstruction,</w:t>
      </w:r>
      <w:r>
        <w:t xml:space="preserve"> </w:t>
      </w:r>
      <w:r>
        <w:t xml:space="preserve">buyouts, and large infrastructure projects. Florida displays a similar</w:t>
      </w:r>
      <w:r>
        <w:t xml:space="preserve"> </w:t>
      </w:r>
      <w:r>
        <w:t xml:space="preserve">pattern on a smaller scale, driven by ongoing statewide housing recovery</w:t>
      </w:r>
      <w:r>
        <w:t xml:space="preserve"> </w:t>
      </w:r>
      <w:r>
        <w:t xml:space="preserve">initiatives. California records moderate expenditure growth associated</w:t>
      </w:r>
      <w:r>
        <w:t xml:space="preserve"> </w:t>
      </w:r>
      <w:r>
        <w:t xml:space="preserve">with housing, utility resilience, and mitigation programs. Georgia</w:t>
      </w:r>
      <w:r>
        <w:t xml:space="preserve"> </w:t>
      </w:r>
      <w:r>
        <w:t xml:space="preserve">maintains the smallest but steadily increasing expenditures, reflecting</w:t>
      </w:r>
      <w:r>
        <w:t xml:space="preserve"> </w:t>
      </w:r>
      <w:r>
        <w:t xml:space="preserve">consistent execution within a limited funding envelope.</w:t>
      </w:r>
    </w:p>
    <w:p>
      <w:pPr>
        <w:pStyle w:val="BodyText"/>
      </w:pPr>
      <w:r>
        <w:rPr>
          <w:i/>
          <w:iCs/>
        </w:rPr>
        <w:t xml:space="preserve">Relationship between obligations, expenditures, and disbursements</w:t>
      </w:r>
      <w:r>
        <w:t xml:space="preserve">:</w:t>
      </w:r>
      <w:r>
        <w:t xml:space="preserve"> </w:t>
      </w:r>
      <w:r>
        <w:t xml:space="preserve">Across all states, expenditures and disbursements move closely together,</w:t>
      </w:r>
      <w:r>
        <w:t xml:space="preserve"> </w:t>
      </w:r>
      <w:r>
        <w:t xml:space="preserve">indicating effective conversion of obligated funds into active projects.</w:t>
      </w:r>
      <w:r>
        <w:t xml:space="preserve"> </w:t>
      </w:r>
      <w:r>
        <w:t xml:space="preserve">However, timing and magnitude differ: Texas shows the largest early gap</w:t>
      </w:r>
      <w:r>
        <w:t xml:space="preserve"> </w:t>
      </w:r>
      <w:r>
        <w:t xml:space="preserve">between obligations and expenditures, aligning with rapid obligation of</w:t>
      </w:r>
      <w:r>
        <w:t xml:space="preserve"> </w:t>
      </w:r>
      <w:r>
        <w:t xml:space="preserve">major program budgets followed by multiyear construction cycles. Florida</w:t>
      </w:r>
      <w:r>
        <w:t xml:space="preserve"> </w:t>
      </w:r>
      <w:r>
        <w:t xml:space="preserve">demonstrates a closer alignment between obligations and expenditures,</w:t>
      </w:r>
      <w:r>
        <w:t xml:space="preserve"> </w:t>
      </w:r>
      <w:r>
        <w:t xml:space="preserve">suggesting more incremental spending and shorter project timelines.</w:t>
      </w:r>
      <w:r>
        <w:t xml:space="preserve"> </w:t>
      </w:r>
      <w:r>
        <w:t xml:space="preserve">California and Georgia display smaller but proportionate spending</w:t>
      </w:r>
      <w:r>
        <w:t xml:space="preserve"> </w:t>
      </w:r>
      <w:r>
        <w:t xml:space="preserve">patterns, consistent with narrower and more targeted program scopes.</w:t>
      </w:r>
    </w:p>
    <w:p>
      <w:pPr>
        <w:pStyle w:val="BodyText"/>
      </w:pPr>
      <w:r>
        <w:t xml:space="preserve">Overall, the four-state comparison shows how disaster severity,</w:t>
      </w:r>
      <w:r>
        <w:t xml:space="preserve"> </w:t>
      </w:r>
      <w:r>
        <w:t xml:space="preserve">allocation size, and program design shape financial trajectories in the</w:t>
      </w:r>
      <w:r>
        <w:t xml:space="preserve"> </w:t>
      </w:r>
      <w:r>
        <w:t xml:space="preserve">QPR system. Specifically, Texas emerges as the most rapid and largest</w:t>
      </w:r>
      <w:r>
        <w:t xml:space="preserve"> </w:t>
      </w:r>
      <w:r>
        <w:t xml:space="preserve">allocator of funds, reflecting unprecedented hurricane impacts. Florida</w:t>
      </w:r>
      <w:r>
        <w:t xml:space="preserve"> </w:t>
      </w:r>
      <w:r>
        <w:t xml:space="preserve">follows as a major, though more moderate, recovery case. California and</w:t>
      </w:r>
      <w:r>
        <w:t xml:space="preserve"> </w:t>
      </w:r>
      <w:r>
        <w:t xml:space="preserve">Georgia represent smaller, targeted recovery programs that progressed</w:t>
      </w:r>
      <w:r>
        <w:t xml:space="preserve"> </w:t>
      </w:r>
      <w:r>
        <w:t xml:space="preserve">steadily across the reporting period. Together, these patterns highlight</w:t>
      </w:r>
      <w:r>
        <w:t xml:space="preserve"> </w:t>
      </w:r>
      <w:r>
        <w:t xml:space="preserve">the need to align federal recovery allocations with actual disaster</w:t>
      </w:r>
      <w:r>
        <w:t xml:space="preserve"> </w:t>
      </w:r>
      <w:r>
        <w:t xml:space="preserve">impacts and illustrate the varied administrative timelines states</w:t>
      </w:r>
      <w:r>
        <w:t xml:space="preserve"> </w:t>
      </w:r>
      <w:r>
        <w:t xml:space="preserve">require to translate obligations into measurable recovery outcomes.</w:t>
      </w:r>
    </w:p>
    <w:p>
      <w:pPr>
        <w:pStyle w:val="BodyText"/>
      </w:pPr>
      <w:r>
        <w:t xml:space="preserve">2018 Disasters</w:t>
      </w:r>
    </w:p>
    <w:p>
      <w:pPr>
        <w:pStyle w:val="BodyText"/>
      </w:pPr>
      <w:r>
        <w:t xml:space="preserve">The quarterly QPR data show how California, Florida, Georgia, and Texas</w:t>
      </w:r>
      <w:r>
        <w:t xml:space="preserve"> </w:t>
      </w:r>
      <w:r>
        <w:t xml:space="preserve">– GLO managed CDBG-DR funds allocated for the 2018 disaster recovery</w:t>
      </w:r>
      <w:r>
        <w:t xml:space="preserve"> </w:t>
      </w:r>
      <w:r>
        <w:t xml:space="preserve">programs, as shown in Figure 5. The trajectories illustrate differences</w:t>
      </w:r>
      <w:r>
        <w:t xml:space="preserve"> </w:t>
      </w:r>
      <w:r>
        <w:t xml:space="preserve">in allocation size, pace of program rollout, and administrative</w:t>
      </w:r>
      <w:r>
        <w:t xml:space="preserve"> </w:t>
      </w:r>
      <w:r>
        <w:t xml:space="preserve">capacity.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56" w:name="fig-2018-disasters-quarterly"/>
          <w:p>
            <w:pPr>
              <w:pStyle w:val="Compact"/>
              <w:jc w:val="center"/>
            </w:pPr>
            <w:r>
              <w:drawing>
                <wp:inline>
                  <wp:extent cx="4753658" cy="6869449"/>
                  <wp:effectExtent b="0" l="0" r="0" t="0"/>
                  <wp:docPr descr="" title="" id="54" name="Picture"/>
                  <a:graphic>
                    <a:graphicData uri="http://schemas.openxmlformats.org/drawingml/2006/picture">
                      <pic:pic>
                        <pic:nvPicPr>
                          <pic:cNvPr descr="figures/fig_05_2018_disasters_quarterly_variation.png" id="55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53658" cy="686944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Figure 5: Quarterly variations of QPR funds obligated, disbursed, and expended in California, Florida, Georgia, and Texas in response to the 2018 disasters</w:t>
            </w:r>
          </w:p>
          <w:bookmarkEnd w:id="56"/>
        </w:tc>
      </w:tr>
    </w:tbl>
    <w:p>
      <w:pPr>
        <w:pStyle w:val="BodyText"/>
      </w:pPr>
      <w:r>
        <w:rPr>
          <w:i/>
          <w:iCs/>
        </w:rPr>
        <w:t xml:space="preserve">Scale of allocation and initial obligations</w:t>
      </w:r>
      <w:r>
        <w:t xml:space="preserve">: Obligation levels vary</w:t>
      </w:r>
      <w:r>
        <w:t xml:space="preserve"> </w:t>
      </w:r>
      <w:r>
        <w:t xml:space="preserve">considerably across the four states, reflecting differences in the scale</w:t>
      </w:r>
      <w:r>
        <w:t xml:space="preserve"> </w:t>
      </w:r>
      <w:r>
        <w:t xml:space="preserve">of 2018 disaster impacts and federal allocations. For instance,</w:t>
      </w:r>
      <w:r>
        <w:t xml:space="preserve"> </w:t>
      </w:r>
      <w:r>
        <w:t xml:space="preserve">California shows the largest and most rapid growth in obligations,</w:t>
      </w:r>
      <w:r>
        <w:t xml:space="preserve"> </w:t>
      </w:r>
      <w:r>
        <w:t xml:space="preserve">rising sharply to nearly $1 billion by late 2024, driven by substantial</w:t>
      </w:r>
      <w:r>
        <w:t xml:space="preserve"> </w:t>
      </w:r>
      <w:r>
        <w:t xml:space="preserve">allocations for wildfire recovery and mitigation. Florida records</w:t>
      </w:r>
      <w:r>
        <w:t xml:space="preserve"> </w:t>
      </w:r>
      <w:r>
        <w:t xml:space="preserve">significant obligations as well, increasing to over $700 million,</w:t>
      </w:r>
      <w:r>
        <w:t xml:space="preserve"> </w:t>
      </w:r>
      <w:r>
        <w:t xml:space="preserve">reflecting extensive impacts from Hurricanes Michael and other 2018</w:t>
      </w:r>
      <w:r>
        <w:t xml:space="preserve"> </w:t>
      </w:r>
      <w:r>
        <w:t xml:space="preserve">storms. Georgia exhibits a much smaller obligation footprint, gradually</w:t>
      </w:r>
      <w:r>
        <w:t xml:space="preserve"> </w:t>
      </w:r>
      <w:r>
        <w:t xml:space="preserve">rising to just above $40 million, consistent with a more limited set of</w:t>
      </w:r>
      <w:r>
        <w:t xml:space="preserve"> </w:t>
      </w:r>
      <w:r>
        <w:t xml:space="preserve">affected areas. Texas – GLO demonstrates moderate but steady obligation</w:t>
      </w:r>
      <w:r>
        <w:t xml:space="preserve"> </w:t>
      </w:r>
      <w:r>
        <w:t xml:space="preserve">growth, reaching approximately $65 million, corresponding to targeted</w:t>
      </w:r>
      <w:r>
        <w:t xml:space="preserve"> </w:t>
      </w:r>
      <w:r>
        <w:t xml:space="preserve">programs addressing localized 2018 flood and storm damage.</w:t>
      </w:r>
    </w:p>
    <w:p>
      <w:pPr>
        <w:pStyle w:val="BodyText"/>
      </w:pPr>
      <w:r>
        <w:rPr>
          <w:i/>
          <w:iCs/>
        </w:rPr>
        <w:t xml:space="preserve">Pace of expenditures and disbursements</w:t>
      </w:r>
      <w:r>
        <w:t xml:space="preserve">: The expenditure and</w:t>
      </w:r>
      <w:r>
        <w:t xml:space="preserve"> </w:t>
      </w:r>
      <w:r>
        <w:t xml:space="preserve">disbursement trajectories indicate how each state translated obligated</w:t>
      </w:r>
      <w:r>
        <w:t xml:space="preserve"> </w:t>
      </w:r>
      <w:r>
        <w:t xml:space="preserve">funds into active project spending. Specifically, California shows a</w:t>
      </w:r>
      <w:r>
        <w:t xml:space="preserve"> </w:t>
      </w:r>
      <w:r>
        <w:t xml:space="preserve">steady and gradual rise in both expenditures and disbursements,</w:t>
      </w:r>
      <w:r>
        <w:t xml:space="preserve"> </w:t>
      </w:r>
      <w:r>
        <w:t xml:space="preserve">reflecting multi-year wildfire and mitigation projects that required</w:t>
      </w:r>
      <w:r>
        <w:t xml:space="preserve"> </w:t>
      </w:r>
      <w:r>
        <w:t xml:space="preserve">extended planning before full implementation. Florida demonstrates a</w:t>
      </w:r>
      <w:r>
        <w:t xml:space="preserve"> </w:t>
      </w:r>
      <w:r>
        <w:t xml:space="preserve">stronger and more consistent increase in spending, with expenditures</w:t>
      </w:r>
      <w:r>
        <w:t xml:space="preserve"> </w:t>
      </w:r>
      <w:r>
        <w:t xml:space="preserve">closely tracking obligations – indicative of large-scale housing and</w:t>
      </w:r>
      <w:r>
        <w:t xml:space="preserve"> </w:t>
      </w:r>
      <w:r>
        <w:t xml:space="preserve">infrastructure recovery programs rolling out steadily. Georgia shows</w:t>
      </w:r>
      <w:r>
        <w:t xml:space="preserve"> </w:t>
      </w:r>
      <w:r>
        <w:t xml:space="preserve">modest but continuous growth in expenditures and disbursements,</w:t>
      </w:r>
      <w:r>
        <w:t xml:space="preserve"> </w:t>
      </w:r>
      <w:r>
        <w:t xml:space="preserve">signaling stable progress within a relatively small program. Texas –</w:t>
      </w:r>
      <w:r>
        <w:t xml:space="preserve"> </w:t>
      </w:r>
      <w:r>
        <w:t xml:space="preserve">GLO shows accelerated spending beginning in 2023, with disbursements and</w:t>
      </w:r>
      <w:r>
        <w:t xml:space="preserve"> </w:t>
      </w:r>
      <w:r>
        <w:t xml:space="preserve">expenditures rising in parallel, reflecting the ramp-up of targeted</w:t>
      </w:r>
      <w:r>
        <w:t xml:space="preserve"> </w:t>
      </w:r>
      <w:r>
        <w:t xml:space="preserve">recovery activities.</w:t>
      </w:r>
    </w:p>
    <w:p>
      <w:pPr>
        <w:pStyle w:val="BodyText"/>
      </w:pPr>
      <w:r>
        <w:rPr>
          <w:i/>
          <w:iCs/>
        </w:rPr>
        <w:t xml:space="preserve">Relationship between obligations, expenditures, and disbursements</w:t>
      </w:r>
      <w:r>
        <w:t xml:space="preserve">:</w:t>
      </w:r>
      <w:r>
        <w:t xml:space="preserve"> </w:t>
      </w:r>
      <w:r>
        <w:t xml:space="preserve">Patterns across the four states highlight varying administrative</w:t>
      </w:r>
      <w:r>
        <w:t xml:space="preserve"> </w:t>
      </w:r>
      <w:r>
        <w:t xml:space="preserve">timelines and program structures. California demonstrates a widening gap</w:t>
      </w:r>
      <w:r>
        <w:t xml:space="preserve"> </w:t>
      </w:r>
      <w:r>
        <w:t xml:space="preserve">between obligations and expenditures after 2023, consistent with the</w:t>
      </w:r>
      <w:r>
        <w:t xml:space="preserve"> </w:t>
      </w:r>
      <w:r>
        <w:t xml:space="preserve">long lead time typical of mitigation and wildfire resilience projects.</w:t>
      </w:r>
      <w:r>
        <w:t xml:space="preserve"> </w:t>
      </w:r>
      <w:r>
        <w:t xml:space="preserve">Florida shows the closest alignment among the three metrics, reflecting</w:t>
      </w:r>
      <w:r>
        <w:t xml:space="preserve"> </w:t>
      </w:r>
      <w:r>
        <w:t xml:space="preserve">incremental obligation practices and relatively rapid conversion of</w:t>
      </w:r>
      <w:r>
        <w:t xml:space="preserve"> </w:t>
      </w:r>
      <w:r>
        <w:t xml:space="preserve">funds into active spending. Georgia maintains proportionate</w:t>
      </w:r>
      <w:r>
        <w:t xml:space="preserve"> </w:t>
      </w:r>
      <w:r>
        <w:t xml:space="preserve">relationships across all metrics, consistent with a narrow program scope</w:t>
      </w:r>
      <w:r>
        <w:t xml:space="preserve"> </w:t>
      </w:r>
      <w:r>
        <w:t xml:space="preserve">and steady implementation pace. Texas – GLO shows an initial lag</w:t>
      </w:r>
      <w:r>
        <w:t xml:space="preserve"> </w:t>
      </w:r>
      <w:r>
        <w:t xml:space="preserve">between obligations and expenditures, followed by stronger convergence</w:t>
      </w:r>
      <w:r>
        <w:t xml:space="preserve"> </w:t>
      </w:r>
      <w:r>
        <w:t xml:space="preserve">as spending accelerates in 2023-2024.</w:t>
      </w:r>
    </w:p>
    <w:p>
      <w:pPr>
        <w:pStyle w:val="BodyText"/>
      </w:pPr>
      <w:r>
        <w:t xml:space="preserve">Overall, the four-state comparison demonstrates how differences in</w:t>
      </w:r>
      <w:r>
        <w:t xml:space="preserve"> </w:t>
      </w:r>
      <w:r>
        <w:t xml:space="preserve">disaster scale and program design shaped QPR-reported financial</w:t>
      </w:r>
      <w:r>
        <w:t xml:space="preserve"> </w:t>
      </w:r>
      <w:r>
        <w:t xml:space="preserve">management: California shows the largest and most rapid obligation</w:t>
      </w:r>
      <w:r>
        <w:t xml:space="preserve"> </w:t>
      </w:r>
      <w:r>
        <w:t xml:space="preserve">growth, driven by severe wildfire impacts and significant mitigation</w:t>
      </w:r>
      <w:r>
        <w:t xml:space="preserve"> </w:t>
      </w:r>
      <w:r>
        <w:t xml:space="preserve">investments. Florida represents a major, steadily progressing recovery</w:t>
      </w:r>
      <w:r>
        <w:t xml:space="preserve"> </w:t>
      </w:r>
      <w:r>
        <w:t xml:space="preserve">program with strong alignment between obligations and expenditures.</w:t>
      </w:r>
      <w:r>
        <w:t xml:space="preserve"> </w:t>
      </w:r>
      <w:r>
        <w:t xml:space="preserve">Georgia reflects a small but consistently executed program with</w:t>
      </w:r>
      <w:r>
        <w:t xml:space="preserve"> </w:t>
      </w:r>
      <w:r>
        <w:t xml:space="preserve">proportional spending. Texas – GLO shows a targeted program that gained</w:t>
      </w:r>
      <w:r>
        <w:t xml:space="preserve"> </w:t>
      </w:r>
      <w:r>
        <w:t xml:space="preserve">momentum over time as expenditures increased. Together, these patterns</w:t>
      </w:r>
      <w:r>
        <w:t xml:space="preserve"> </w:t>
      </w:r>
      <w:r>
        <w:t xml:space="preserve">highlight the varied administrative trajectories states follow as they</w:t>
      </w:r>
      <w:r>
        <w:t xml:space="preserve"> </w:t>
      </w:r>
      <w:r>
        <w:t xml:space="preserve">move from federal allocations to on-the-ground recovery outcomes for</w:t>
      </w:r>
      <w:r>
        <w:t xml:space="preserve"> </w:t>
      </w:r>
      <w:r>
        <w:t xml:space="preserve">2018 disaster events.</w:t>
      </w:r>
    </w:p>
    <w:bookmarkEnd w:id="57"/>
    <w:bookmarkStart w:id="66" w:name="Xc28a134dbb38cafd51b4d900c331f3c6e7cca25"/>
    <w:p>
      <w:pPr>
        <w:pStyle w:val="Heading3"/>
      </w:pPr>
      <w:r>
        <w:t xml:space="preserve">5.1.3 Latent constructs of state governmental capacity for 2017 &amp; 2018 disaster recovery programs</w:t>
      </w:r>
    </w:p>
    <w:p>
      <w:pPr>
        <w:pStyle w:val="FirstParagraph"/>
      </w:pPr>
      <w:r>
        <w:t xml:space="preserve">Following the SEM structure illustrated in Figure 1, the model</w:t>
      </w:r>
      <w:r>
        <w:t xml:space="preserve"> </w:t>
      </w:r>
      <w:r>
        <w:t xml:space="preserve">incorporating three measures of governmental capacity and three</w:t>
      </w:r>
      <w:r>
        <w:t xml:space="preserve"> </w:t>
      </w:r>
      <w:r>
        <w:t xml:space="preserve">indicators of disaster recovery outcomes – based on data from seven</w:t>
      </w:r>
      <w:r>
        <w:t xml:space="preserve"> </w:t>
      </w:r>
      <w:r>
        <w:t xml:space="preserve">state governments responding to the 2017 Hurricanes Harvey, Irma, and</w:t>
      </w:r>
      <w:r>
        <w:t xml:space="preserve"> </w:t>
      </w:r>
      <w:r>
        <w:t xml:space="preserve">Maria – exhibited poor model fit, as shown in Figure 6. The</w:t>
      </w:r>
      <w:r>
        <w:t xml:space="preserve"> </w:t>
      </w:r>
      <w:r>
        <w:t xml:space="preserve">goodness-of-fit statistics (CFI = 0.1808, RMSEA = 2.1299, AIC =</w:t>
      </w:r>
      <w:r>
        <w:t xml:space="preserve"> </w:t>
      </w:r>
      <w:r>
        <w:t xml:space="preserve">–38.5003) indicate that the specified relationships do not adequately</w:t>
      </w:r>
      <w:r>
        <w:t xml:space="preserve"> </w:t>
      </w:r>
      <w:r>
        <w:t xml:space="preserve">reflect the underlying data structure. Although the estimated paths</w:t>
      </w:r>
      <w:r>
        <w:t xml:space="preserve"> </w:t>
      </w:r>
      <w:r>
        <w:t xml:space="preserve">suggest that higher governmental capacity may be associated with</w:t>
      </w:r>
      <w:r>
        <w:t xml:space="preserve"> </w:t>
      </w:r>
      <w:r>
        <w:t xml:space="preserve">improved recovery outcomes, these results are not reliable. The primary</w:t>
      </w:r>
      <w:r>
        <w:t xml:space="preserve"> </w:t>
      </w:r>
      <w:r>
        <w:t xml:space="preserve">limitation is the extremely small sample size, which introduces</w:t>
      </w:r>
      <w:r>
        <w:t xml:space="preserve"> </w:t>
      </w:r>
      <w:r>
        <w:t xml:space="preserve">substantial estimation uncertainty and constrains the model’s ability to</w:t>
      </w:r>
      <w:r>
        <w:t xml:space="preserve"> </w:t>
      </w:r>
      <w:r>
        <w:t xml:space="preserve">generate stable and interpretable parameter estimates.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61" w:name="fig-sem-state-2017"/>
          <w:p>
            <w:pPr>
              <w:pStyle w:val="Compact"/>
              <w:jc w:val="center"/>
            </w:pPr>
            <w:r>
              <w:drawing>
                <wp:inline>
                  <wp:extent cx="5334000" cy="2583365"/>
                  <wp:effectExtent b="0" l="0" r="0" t="0"/>
                  <wp:docPr descr="" title="" id="59" name="Picture"/>
                  <a:graphic>
                    <a:graphicData uri="http://schemas.openxmlformats.org/drawingml/2006/picture">
                      <pic:pic>
                        <pic:nvPicPr>
                          <pic:cNvPr descr="figures/fig_06_sem_state_2017_hurricanes.png" id="60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25833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Figure 6: Illustration of SEM outputs of state governmental capacity to manage QPR funds for 2017 Hurricanes Harvey, Irma, and Maria.</w:t>
            </w:r>
          </w:p>
          <w:bookmarkEnd w:id="61"/>
        </w:tc>
      </w:tr>
    </w:tbl>
    <w:p>
      <w:pPr>
        <w:pStyle w:val="BodyText"/>
      </w:pPr>
      <w:r>
        <w:t xml:space="preserve">As shown in Figure 7, the SEM estimated using data from thirteen</w:t>
      </w:r>
      <w:r>
        <w:t xml:space="preserve"> </w:t>
      </w:r>
      <w:r>
        <w:t xml:space="preserve">state/local governments responding to the 2018 disasters demonstrates a</w:t>
      </w:r>
      <w:r>
        <w:t xml:space="preserve"> </w:t>
      </w:r>
      <w:r>
        <w:t xml:space="preserve">comparatively better statistical fit. The goodness-of-fit indices (CFI =</w:t>
      </w:r>
      <w:r>
        <w:t xml:space="preserve"> </w:t>
      </w:r>
      <w:r>
        <w:t xml:space="preserve">0.6201, RMSEA = 0.6705, AIC = 18.1289) suggest that the model captures</w:t>
      </w:r>
      <w:r>
        <w:t xml:space="preserve"> </w:t>
      </w:r>
      <w:r>
        <w:t xml:space="preserve">part of the underlying data structure, although it still falls short of</w:t>
      </w:r>
      <w:r>
        <w:t xml:space="preserve"> </w:t>
      </w:r>
      <w:r>
        <w:t xml:space="preserve">conventional thresholds for acceptable fit. Notably, several path</w:t>
      </w:r>
      <w:r>
        <w:t xml:space="preserve"> </w:t>
      </w:r>
      <w:r>
        <w:t xml:space="preserve">coefficients indicate that greater governmental capacity is associated</w:t>
      </w:r>
      <w:r>
        <w:t xml:space="preserve"> </w:t>
      </w:r>
      <w:r>
        <w:t xml:space="preserve">with poorer recovery outcomes – an unexpected result that contradicts</w:t>
      </w:r>
      <w:r>
        <w:t xml:space="preserve"> </w:t>
      </w:r>
      <w:r>
        <w:t xml:space="preserve">theory and practical experience. This counterintuitive pattern is</w:t>
      </w:r>
      <w:r>
        <w:t xml:space="preserve"> </w:t>
      </w:r>
      <w:r>
        <w:t xml:space="preserve">largely attributable to methodological limitations, including the small</w:t>
      </w:r>
      <w:r>
        <w:t xml:space="preserve"> </w:t>
      </w:r>
      <w:r>
        <w:t xml:space="preserve">sample size and the combination of state and local governments within a</w:t>
      </w:r>
      <w:r>
        <w:t xml:space="preserve"> </w:t>
      </w:r>
      <w:r>
        <w:t xml:space="preserve">single model, both of which introduce substantial estimation uncertainty</w:t>
      </w:r>
      <w:r>
        <w:t xml:space="preserve"> </w:t>
      </w:r>
      <w:r>
        <w:t xml:space="preserve">and hinder the generation of stable, meaningful parameter estimates.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65" w:name="fig-sem-state-2018"/>
          <w:p>
            <w:pPr>
              <w:pStyle w:val="Compact"/>
              <w:jc w:val="center"/>
            </w:pPr>
            <w:r>
              <w:drawing>
                <wp:inline>
                  <wp:extent cx="5334000" cy="2583365"/>
                  <wp:effectExtent b="0" l="0" r="0" t="0"/>
                  <wp:docPr descr="" title="" id="63" name="Picture"/>
                  <a:graphic>
                    <a:graphicData uri="http://schemas.openxmlformats.org/drawingml/2006/picture">
                      <pic:pic>
                        <pic:nvPicPr>
                          <pic:cNvPr descr="figures/fig_07_sem_state_2018_disasters.png" id="64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25833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Figure 7: Illustration of SEM outputs of state governmental capacity to manage QPR funds for 2018 Disasters.</w:t>
            </w:r>
          </w:p>
          <w:bookmarkEnd w:id="65"/>
        </w:tc>
      </w:tr>
    </w:tbl>
    <w:bookmarkEnd w:id="66"/>
    <w:bookmarkEnd w:id="67"/>
    <w:bookmarkStart w:id="95" w:name="Xc53b59132561fe5516f1adaa1325c53d13e2a69"/>
    <w:p>
      <w:pPr>
        <w:pStyle w:val="Heading2"/>
      </w:pPr>
      <w:r>
        <w:t xml:space="preserve">5.2 Comparison of overall capacity of state/local governments</w:t>
      </w:r>
    </w:p>
    <w:bookmarkStart w:id="76" w:name="X8c880af173cb65c2819f8cf3bfa3871fd86424d"/>
    <w:p>
      <w:pPr>
        <w:pStyle w:val="Heading3"/>
      </w:pPr>
      <w:r>
        <w:t xml:space="preserve">5.2.1 Measurements of governmental capacity: Average ratios of QPR fund disbursed/obligated and expended/disbursed</w:t>
      </w:r>
    </w:p>
    <w:p>
      <w:pPr>
        <w:pStyle w:val="FirstParagraph"/>
      </w:pPr>
      <w:r>
        <w:t xml:space="preserve">State government:</w:t>
      </w:r>
    </w:p>
    <w:p>
      <w:pPr>
        <w:pStyle w:val="BodyText"/>
      </w:pPr>
      <w:r>
        <w:t xml:space="preserve">Figure 8 summarizes how state governments managed QPR funds across</w:t>
      </w:r>
      <w:r>
        <w:t xml:space="preserve"> </w:t>
      </w:r>
      <w:r>
        <w:t xml:space="preserve">disaster events from 2003-2023 using two key indicators of</w:t>
      </w:r>
      <w:r>
        <w:t xml:space="preserve"> </w:t>
      </w:r>
      <w:r>
        <w:t xml:space="preserve">administrative capacity. The Disbursed/Obligated ratio is generally low</w:t>
      </w:r>
      <w:r>
        <w:t xml:space="preserve"> </w:t>
      </w:r>
      <w:r>
        <w:t xml:space="preserve">and clustered between 0.2 and 0.7 for most states, indicating that many</w:t>
      </w:r>
      <w:r>
        <w:t xml:space="preserve"> </w:t>
      </w:r>
      <w:r>
        <w:t xml:space="preserve">governments disburse only a portion of obligated funds each quarter,</w:t>
      </w:r>
      <w:r>
        <w:t xml:space="preserve"> </w:t>
      </w:r>
      <w:r>
        <w:t xml:space="preserve">with wide variation in their ability to convert obligations into</w:t>
      </w:r>
      <w:r>
        <w:t xml:space="preserve"> </w:t>
      </w:r>
      <w:r>
        <w:t xml:space="preserve">actionable spending. In contrast, the Expended/Disbursed ratio is</w:t>
      </w:r>
      <w:r>
        <w:t xml:space="preserve"> </w:t>
      </w:r>
      <w:r>
        <w:t xml:space="preserve">consistently high – typically between 0.8 and 1.5 – showing that once</w:t>
      </w:r>
      <w:r>
        <w:t xml:space="preserve"> </w:t>
      </w:r>
      <w:r>
        <w:t xml:space="preserve">funds are disbursed, most states are effective at expending them. A few</w:t>
      </w:r>
      <w:r>
        <w:t xml:space="preserve"> </w:t>
      </w:r>
      <w:r>
        <w:t xml:space="preserve">extreme values, such as Mississippi’s unusually high expenditure ratio,</w:t>
      </w:r>
      <w:r>
        <w:t xml:space="preserve"> </w:t>
      </w:r>
      <w:r>
        <w:t xml:space="preserve">reflect irregular reporting or one-time spending spikes rather than</w:t>
      </w:r>
      <w:r>
        <w:t xml:space="preserve"> </w:t>
      </w:r>
      <w:r>
        <w:t xml:space="preserve">sustained performance. Overall, the figure demonstrates that the primary</w:t>
      </w:r>
      <w:r>
        <w:t xml:space="preserve"> </w:t>
      </w:r>
      <w:r>
        <w:t xml:space="preserve">capacity challenge for state governments lies in timely disbursement,</w:t>
      </w:r>
      <w:r>
        <w:t xml:space="preserve"> </w:t>
      </w:r>
      <w:r>
        <w:t xml:space="preserve">while their expenditure efficiency after disbursement remains strong</w:t>
      </w:r>
      <w:r>
        <w:t xml:space="preserve"> </w:t>
      </w:r>
      <w:r>
        <w:t xml:space="preserve">across nearly all jurisdictions.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71" w:name="fig-state-ratios-2003-2023"/>
          <w:p>
            <w:pPr>
              <w:pStyle w:val="Compact"/>
              <w:jc w:val="center"/>
            </w:pPr>
            <w:r>
              <w:drawing>
                <wp:inline>
                  <wp:extent cx="5334000" cy="3525864"/>
                  <wp:effectExtent b="0" l="0" r="0" t="0"/>
                  <wp:docPr descr="" title="" id="69" name="Picture"/>
                  <a:graphic>
                    <a:graphicData uri="http://schemas.openxmlformats.org/drawingml/2006/picture">
                      <pic:pic>
                        <pic:nvPicPr>
                          <pic:cNvPr descr="figures/fig_08_state_avg_ratios_2003_2023.png" id="70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352586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Figure 8: Illustration of quarterly average ratios of disbursed/obligated and expended/disbursed funds across different state governments and 2003-2023 disaster events.</w:t>
            </w:r>
          </w:p>
          <w:bookmarkEnd w:id="71"/>
        </w:tc>
      </w:tr>
    </w:tbl>
    <w:p>
      <w:pPr>
        <w:pStyle w:val="BodyText"/>
      </w:pPr>
      <w:r>
        <w:t xml:space="preserve">Local government:</w:t>
      </w:r>
    </w:p>
    <w:p>
      <w:pPr>
        <w:pStyle w:val="BodyText"/>
      </w:pPr>
      <w:r>
        <w:t xml:space="preserve">Figure 9 presents two key indicators of local governmental capacity in</w:t>
      </w:r>
      <w:r>
        <w:t xml:space="preserve"> </w:t>
      </w:r>
      <w:r>
        <w:t xml:space="preserve">managing QPR funds across disaster events from 2003-2023. Overall, local</w:t>
      </w:r>
      <w:r>
        <w:t xml:space="preserve"> </w:t>
      </w:r>
      <w:r>
        <w:t xml:space="preserve">governments exhibit low and tightly clustered Disbursed/Obligated</w:t>
      </w:r>
      <w:r>
        <w:t xml:space="preserve"> </w:t>
      </w:r>
      <w:r>
        <w:t xml:space="preserve">ratios, typically below 0.5, indicating that most jurisdictions disburse</w:t>
      </w:r>
      <w:r>
        <w:t xml:space="preserve"> </w:t>
      </w:r>
      <w:r>
        <w:t xml:space="preserve">only a modest share of obligated funds each quarter. In contrast,</w:t>
      </w:r>
      <w:r>
        <w:t xml:space="preserve"> </w:t>
      </w:r>
      <w:r>
        <w:t xml:space="preserve">Expended/Disbursed ratios are consistently high, generally falling</w:t>
      </w:r>
      <w:r>
        <w:t xml:space="preserve"> </w:t>
      </w:r>
      <w:r>
        <w:t xml:space="preserve">between 0.8 and 1.5, suggesting strong expenditure efficiency once funds</w:t>
      </w:r>
      <w:r>
        <w:t xml:space="preserve"> </w:t>
      </w:r>
      <w:r>
        <w:t xml:space="preserve">are disbursed. Several extreme spikes – for example in Detroit (MI) and</w:t>
      </w:r>
      <w:r>
        <w:t xml:space="preserve"> </w:t>
      </w:r>
      <w:r>
        <w:t xml:space="preserve">San Marcos (TX) – reflect irregular reporting or one-time expenditure</w:t>
      </w:r>
      <w:r>
        <w:t xml:space="preserve"> </w:t>
      </w:r>
      <w:r>
        <w:t xml:space="preserve">surges rather than sustained performance patterns.</w:t>
      </w:r>
    </w:p>
    <w:p>
      <w:pPr>
        <w:pStyle w:val="BodyText"/>
      </w:pPr>
      <w:r>
        <w:t xml:space="preserve">Compared with state governments, local governments show even lower</w:t>
      </w:r>
      <w:r>
        <w:t xml:space="preserve"> </w:t>
      </w:r>
      <w:r>
        <w:t xml:space="preserve">disbursement capacity but similarly strong expenditure performance. This</w:t>
      </w:r>
      <w:r>
        <w:t xml:space="preserve"> </w:t>
      </w:r>
      <w:r>
        <w:t xml:space="preserve">contrast highlights a systematic pattern: both state and local</w:t>
      </w:r>
      <w:r>
        <w:t xml:space="preserve"> </w:t>
      </w:r>
      <w:r>
        <w:t xml:space="preserve">governments are effective at spending funds after disbursement, but</w:t>
      </w:r>
      <w:r>
        <w:t xml:space="preserve"> </w:t>
      </w:r>
      <w:r>
        <w:t xml:space="preserve">local jurisdictions face greater challenges in moving obligated dollars</w:t>
      </w:r>
      <w:r>
        <w:t xml:space="preserve"> </w:t>
      </w:r>
      <w:r>
        <w:t xml:space="preserve">into active use, likely due to more limited administrative resources,</w:t>
      </w:r>
      <w:r>
        <w:t xml:space="preserve"> </w:t>
      </w:r>
      <w:r>
        <w:t xml:space="preserve">staffing, and program management capacity.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75" w:name="fig-local-ratios-2003-2023"/>
          <w:p>
            <w:pPr>
              <w:pStyle w:val="Compact"/>
              <w:jc w:val="center"/>
            </w:pPr>
            <w:r>
              <w:drawing>
                <wp:inline>
                  <wp:extent cx="5290675" cy="3578086"/>
                  <wp:effectExtent b="0" l="0" r="0" t="0"/>
                  <wp:docPr descr="" title="" id="73" name="Picture"/>
                  <a:graphic>
                    <a:graphicData uri="http://schemas.openxmlformats.org/drawingml/2006/picture">
                      <pic:pic>
                        <pic:nvPicPr>
                          <pic:cNvPr descr="figures/fig_09_local_avg_ratios_2003_2023.png" id="74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90675" cy="357808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Figure 9: Illustration of quarterly average ratios of disbursed/obligated and expended/disbursed funds across different local governments and 2003-2023 disaster events.</w:t>
            </w:r>
          </w:p>
          <w:bookmarkEnd w:id="75"/>
        </w:tc>
      </w:tr>
    </w:tbl>
    <w:bookmarkEnd w:id="76"/>
    <w:bookmarkStart w:id="85" w:name="X5b39a33c3209017a2ddbd994d2c3b5a2e11d9d1"/>
    <w:p>
      <w:pPr>
        <w:pStyle w:val="Heading3"/>
      </w:pPr>
      <w:r>
        <w:t xml:space="preserve">5.2.2 Latent constructs of governmental capacity: Cross-sectional SEM</w:t>
      </w:r>
    </w:p>
    <w:p>
      <w:pPr>
        <w:pStyle w:val="FirstParagraph"/>
      </w:pPr>
      <w:r>
        <w:t xml:space="preserve">State government:</w:t>
      </w:r>
    </w:p>
    <w:p>
      <w:pPr>
        <w:pStyle w:val="BodyText"/>
      </w:pPr>
      <w:r>
        <w:t xml:space="preserve">As shown in Figure 10, the SEM estimated using data from 38 state</w:t>
      </w:r>
      <w:r>
        <w:t xml:space="preserve"> </w:t>
      </w:r>
      <w:r>
        <w:t xml:space="preserve">governments responding to disasters between 2003 and 2023 demonstrates a</w:t>
      </w:r>
      <w:r>
        <w:t xml:space="preserve"> </w:t>
      </w:r>
      <w:r>
        <w:t xml:space="preserve">considerably stronger model fit compared with earlier models. The</w:t>
      </w:r>
      <w:r>
        <w:t xml:space="preserve"> </w:t>
      </w:r>
      <w:r>
        <w:t xml:space="preserve">goodness-of-fit indices (CFI = 0.8602, RMSEA = 0.3141, AIC = 24.0418)</w:t>
      </w:r>
      <w:r>
        <w:t xml:space="preserve"> </w:t>
      </w:r>
      <w:r>
        <w:t xml:space="preserve">indicate that the specified relationships capture much of the underlying</w:t>
      </w:r>
      <w:r>
        <w:t xml:space="preserve"> </w:t>
      </w:r>
      <w:r>
        <w:t xml:space="preserve">data structure and meaningfully reflect how state governments manage QPR</w:t>
      </w:r>
      <w:r>
        <w:t xml:space="preserve"> </w:t>
      </w:r>
      <w:r>
        <w:t xml:space="preserve">funds.</w:t>
      </w:r>
    </w:p>
    <w:p>
      <w:pPr>
        <w:pStyle w:val="BodyText"/>
      </w:pPr>
      <w:r>
        <w:t xml:space="preserve">The path estimates reveal a positive and statistically significant</w:t>
      </w:r>
      <w:r>
        <w:t xml:space="preserve"> </w:t>
      </w:r>
      <w:r>
        <w:t xml:space="preserve">relationship between state governmental capacity and overall recovery</w:t>
      </w:r>
      <w:r>
        <w:t xml:space="preserve"> </w:t>
      </w:r>
      <w:r>
        <w:t xml:space="preserve">outcomes (</w:t>
      </w:r>
      <w:r>
        <w:rPr>
          <w:i/>
          <w:iCs/>
        </w:rPr>
        <w:t xml:space="preserve">β</w:t>
      </w:r>
      <w:r>
        <w:t xml:space="preserve"> </w:t>
      </w:r>
      <w:r>
        <w:t xml:space="preserve">= 71.024,</w:t>
      </w:r>
      <w:r>
        <w:t xml:space="preserve"> </w:t>
      </w:r>
      <w:r>
        <w:rPr>
          <w:i/>
          <w:iCs/>
        </w:rPr>
        <w:t xml:space="preserve">p</w:t>
      </w:r>
      <w:r>
        <w:t xml:space="preserve"> </w:t>
      </w:r>
      <w:r>
        <w:t xml:space="preserve">= 0.01). This suggests that states with</w:t>
      </w:r>
      <w:r>
        <w:t xml:space="preserve"> </w:t>
      </w:r>
      <w:r>
        <w:t xml:space="preserve">stronger administrative capacity – measured through their ability to</w:t>
      </w:r>
      <w:r>
        <w:t xml:space="preserve"> </w:t>
      </w:r>
      <w:r>
        <w:t xml:space="preserve">disburse, expend, and timely process QPR funds – tend to achieve more</w:t>
      </w:r>
      <w:r>
        <w:t xml:space="preserve"> </w:t>
      </w:r>
      <w:r>
        <w:t xml:space="preserve">favorable recovery performance. Although not all individual capacity</w:t>
      </w:r>
      <w:r>
        <w:t xml:space="preserve"> </w:t>
      </w:r>
      <w:r>
        <w:t xml:space="preserve">indicators load equally onto the latent construct (e.g., timeliness and</w:t>
      </w:r>
      <w:r>
        <w:t xml:space="preserve"> </w:t>
      </w:r>
      <w:r>
        <w:t xml:space="preserve">expended/disbursed show weaker contributions), the model still</w:t>
      </w:r>
      <w:r>
        <w:t xml:space="preserve"> </w:t>
      </w:r>
      <w:r>
        <w:t xml:space="preserve">identifies a coherent underlying dimension of administrative</w:t>
      </w:r>
      <w:r>
        <w:t xml:space="preserve"> </w:t>
      </w:r>
      <w:r>
        <w:t xml:space="preserve">effectiveness.</w:t>
      </w:r>
    </w:p>
    <w:p>
      <w:pPr>
        <w:pStyle w:val="BodyText"/>
      </w:pPr>
      <w:r>
        <w:t xml:space="preserve">On the outcome side, the latent recovery construct is shaped by multiple</w:t>
      </w:r>
      <w:r>
        <w:t xml:space="preserve"> </w:t>
      </w:r>
      <w:r>
        <w:t xml:space="preserve">program performance indicators, including duration of completion,</w:t>
      </w:r>
      <w:r>
        <w:t xml:space="preserve"> </w:t>
      </w:r>
      <w:r>
        <w:t xml:space="preserve">quarter-to-quarter expenditure stability, and the share of fully</w:t>
      </w:r>
      <w:r>
        <w:t xml:space="preserve"> </w:t>
      </w:r>
      <w:r>
        <w:t xml:space="preserve">expended obligated funds. The significant loading on the latter (</w:t>
      </w:r>
      <w:r>
        <w:rPr>
          <w:i/>
          <w:iCs/>
        </w:rPr>
        <w:t xml:space="preserve">β</w:t>
      </w:r>
      <w:r>
        <w:t xml:space="preserve"> </w:t>
      </w:r>
      <w:r>
        <w:t xml:space="preserve">=</w:t>
      </w:r>
      <w:r>
        <w:t xml:space="preserve"> </w:t>
      </w:r>
      <w:r>
        <w:t xml:space="preserve">0.017,</w:t>
      </w:r>
      <w:r>
        <w:t xml:space="preserve"> </w:t>
      </w:r>
      <w:r>
        <w:rPr>
          <w:i/>
          <w:iCs/>
        </w:rPr>
        <w:t xml:space="preserve">p</w:t>
      </w:r>
      <w:r>
        <w:t xml:space="preserve"> </w:t>
      </w:r>
      <w:r>
        <w:t xml:space="preserve">= 0.00) indicates that effective and full expenditure of</w:t>
      </w:r>
      <w:r>
        <w:t xml:space="preserve"> </w:t>
      </w:r>
      <w:r>
        <w:t xml:space="preserve">obligated funds is a key driver of stronger recovery outcomes.</w:t>
      </w:r>
    </w:p>
    <w:p>
      <w:pPr>
        <w:pStyle w:val="BodyText"/>
      </w:pPr>
      <w:r>
        <w:t xml:space="preserve">Taken together, the SEM supports the interpretation that states with</w:t>
      </w:r>
      <w:r>
        <w:t xml:space="preserve"> </w:t>
      </w:r>
      <w:r>
        <w:t xml:space="preserve">higher capacity – those able to move funds efficiently through the</w:t>
      </w:r>
      <w:r>
        <w:t xml:space="preserve"> </w:t>
      </w:r>
      <w:r>
        <w:t xml:space="preserve">stages of obligation, disbursement, and expenditure – tend to implement</w:t>
      </w:r>
      <w:r>
        <w:t xml:space="preserve"> </w:t>
      </w:r>
      <w:r>
        <w:t xml:space="preserve">recovery programs more effectively. Although some relationships remain</w:t>
      </w:r>
      <w:r>
        <w:t xml:space="preserve"> </w:t>
      </w:r>
      <w:r>
        <w:t xml:space="preserve">modest or statistically weak, the overall model suggests that</w:t>
      </w:r>
      <w:r>
        <w:t xml:space="preserve"> </w:t>
      </w:r>
      <w:r>
        <w:t xml:space="preserve">administrative capacity is an important structural determinant of</w:t>
      </w:r>
      <w:r>
        <w:t xml:space="preserve"> </w:t>
      </w:r>
      <w:r>
        <w:t xml:space="preserve">disaster recovery performance at the state level.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80" w:name="fig-sem-state-2003-2023"/>
          <w:p>
            <w:pPr>
              <w:pStyle w:val="Compact"/>
              <w:jc w:val="center"/>
            </w:pPr>
            <w:r>
              <w:drawing>
                <wp:inline>
                  <wp:extent cx="5334000" cy="2583365"/>
                  <wp:effectExtent b="0" l="0" r="0" t="0"/>
                  <wp:docPr descr="" title="" id="78" name="Picture"/>
                  <a:graphic>
                    <a:graphicData uri="http://schemas.openxmlformats.org/drawingml/2006/picture">
                      <pic:pic>
                        <pic:nvPicPr>
                          <pic:cNvPr descr="figures/fig_10_sem_state_2003_2023.png" id="79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25833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Figure 10: Illustration of SEM outputs of state governmental capacity to manage QPR funds across 2003-2023 disaster events.</w:t>
            </w:r>
          </w:p>
          <w:bookmarkEnd w:id="80"/>
        </w:tc>
      </w:tr>
    </w:tbl>
    <w:p>
      <w:pPr>
        <w:pStyle w:val="BodyText"/>
      </w:pPr>
      <w:r>
        <w:t xml:space="preserve">Local government:</w:t>
      </w:r>
    </w:p>
    <w:p>
      <w:pPr>
        <w:pStyle w:val="BodyText"/>
      </w:pPr>
      <w:r>
        <w:t xml:space="preserve">As shown in Figure 11, the SEM estimated using data from 40 local</w:t>
      </w:r>
      <w:r>
        <w:t xml:space="preserve"> </w:t>
      </w:r>
      <w:r>
        <w:t xml:space="preserve">governments responding to disasters between 2003 and 2023 demonstrates a</w:t>
      </w:r>
      <w:r>
        <w:t xml:space="preserve"> </w:t>
      </w:r>
      <w:r>
        <w:t xml:space="preserve">moderately strong model fit. The goodness-of-fit indices (CFI = 0.7847,</w:t>
      </w:r>
      <w:r>
        <w:t xml:space="preserve"> </w:t>
      </w:r>
      <w:r>
        <w:t xml:space="preserve">RMSEA = 0.3027, AIC = 24.1708) indicate that the specified relationships</w:t>
      </w:r>
      <w:r>
        <w:t xml:space="preserve"> </w:t>
      </w:r>
      <w:r>
        <w:t xml:space="preserve">capture much of the underlying data structure, though not as robustly as</w:t>
      </w:r>
      <w:r>
        <w:t xml:space="preserve"> </w:t>
      </w:r>
      <w:r>
        <w:t xml:space="preserve">the state-level model.</w:t>
      </w:r>
    </w:p>
    <w:p>
      <w:pPr>
        <w:pStyle w:val="BodyText"/>
      </w:pPr>
      <w:r>
        <w:t xml:space="preserve">The estimated paths suggest that local governmental capacity has a</w:t>
      </w:r>
      <w:r>
        <w:t xml:space="preserve"> </w:t>
      </w:r>
      <w:r>
        <w:t xml:space="preserve">positive and statistically significant effect on disaster recovery</w:t>
      </w:r>
      <w:r>
        <w:t xml:space="preserve"> </w:t>
      </w:r>
      <w:r>
        <w:t xml:space="preserve">outcomes (</w:t>
      </w:r>
      <w:r>
        <w:rPr>
          <w:i/>
          <w:iCs/>
        </w:rPr>
        <w:t xml:space="preserve">β</w:t>
      </w:r>
      <w:r>
        <w:t xml:space="preserve"> </w:t>
      </w:r>
      <w:r>
        <w:t xml:space="preserve">= 223.685,</w:t>
      </w:r>
      <w:r>
        <w:t xml:space="preserve"> </w:t>
      </w:r>
      <w:r>
        <w:rPr>
          <w:i/>
          <w:iCs/>
        </w:rPr>
        <w:t xml:space="preserve">p</w:t>
      </w:r>
      <w:r>
        <w:t xml:space="preserve"> </w:t>
      </w:r>
      <w:r>
        <w:t xml:space="preserve">= 0.00). This indicates that local</w:t>
      </w:r>
      <w:r>
        <w:t xml:space="preserve"> </w:t>
      </w:r>
      <w:r>
        <w:t xml:space="preserve">jurisdictions with greater administrative capacity – measured through</w:t>
      </w:r>
      <w:r>
        <w:t xml:space="preserve"> </w:t>
      </w:r>
      <w:r>
        <w:t xml:space="preserve">fund disbursement, expenditure patterns, and timeliness – tend to</w:t>
      </w:r>
      <w:r>
        <w:t xml:space="preserve"> </w:t>
      </w:r>
      <w:r>
        <w:t xml:space="preserve">achieve better program performance. Among the observed indicators,</w:t>
      </w:r>
      <w:r>
        <w:t xml:space="preserve"> </w:t>
      </w:r>
      <w:r>
        <w:t xml:space="preserve">timeliness loads strongly and significantly onto local capacity,</w:t>
      </w:r>
      <w:r>
        <w:t xml:space="preserve"> </w:t>
      </w:r>
      <w:r>
        <w:t xml:space="preserve">suggesting that procedural efficiency plays a more central role for</w:t>
      </w:r>
      <w:r>
        <w:t xml:space="preserve"> </w:t>
      </w:r>
      <w:r>
        <w:t xml:space="preserve">local governments than for state governments. At the same time, the</w:t>
      </w:r>
      <w:r>
        <w:t xml:space="preserve"> </w:t>
      </w:r>
      <w:r>
        <w:t xml:space="preserve">expended/disbursed ratio shows a weaker contribution, reflecting the</w:t>
      </w:r>
      <w:r>
        <w:t xml:space="preserve"> </w:t>
      </w:r>
      <w:r>
        <w:t xml:space="preserve">high expenditure efficiency observed across most local jurisdictions and</w:t>
      </w:r>
      <w:r>
        <w:t xml:space="preserve"> </w:t>
      </w:r>
      <w:r>
        <w:t xml:space="preserve">therefore offering less discriminatory power in measuring capacity.</w:t>
      </w:r>
    </w:p>
    <w:p>
      <w:pPr>
        <w:pStyle w:val="BodyText"/>
      </w:pPr>
      <w:r>
        <w:t xml:space="preserve">On the recovery side, the latent recovery outcome variable is shaped by</w:t>
      </w:r>
      <w:r>
        <w:t xml:space="preserve"> </w:t>
      </w:r>
      <w:r>
        <w:t xml:space="preserve">indicators such as duration of completion, quarter-to-quarter</w:t>
      </w:r>
      <w:r>
        <w:t xml:space="preserve"> </w:t>
      </w:r>
      <w:r>
        <w:t xml:space="preserve">expenditure stability, and the proportion of fully expended obligated</w:t>
      </w:r>
      <w:r>
        <w:t xml:space="preserve"> </w:t>
      </w:r>
      <w:r>
        <w:t xml:space="preserve">funds, with the latter showing a significant positive loading (</w:t>
      </w:r>
      <w:r>
        <w:rPr>
          <w:i/>
          <w:iCs/>
        </w:rPr>
        <w:t xml:space="preserve">β</w:t>
      </w:r>
      <w:r>
        <w:t xml:space="preserve"> </w:t>
      </w:r>
      <w:r>
        <w:t xml:space="preserve">=</w:t>
      </w:r>
      <w:r>
        <w:t xml:space="preserve"> </w:t>
      </w:r>
      <w:r>
        <w:t xml:space="preserve">0.008,</w:t>
      </w:r>
      <w:r>
        <w:t xml:space="preserve"> </w:t>
      </w:r>
      <w:r>
        <w:rPr>
          <w:i/>
          <w:iCs/>
        </w:rPr>
        <w:t xml:space="preserve">p</w:t>
      </w:r>
      <w:r>
        <w:t xml:space="preserve"> </w:t>
      </w:r>
      <w:r>
        <w:t xml:space="preserve">= 0.00). This suggests that local governments demonstrating</w:t>
      </w:r>
      <w:r>
        <w:t xml:space="preserve"> </w:t>
      </w:r>
      <w:r>
        <w:t xml:space="preserve">consistent follow-through in spending obligated funds tend to achieve</w:t>
      </w:r>
      <w:r>
        <w:t xml:space="preserve"> </w:t>
      </w:r>
      <w:r>
        <w:t xml:space="preserve">stronger recovery outcomes.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84" w:name="fig-sem-local-2003-2023"/>
          <w:p>
            <w:pPr>
              <w:pStyle w:val="Compact"/>
              <w:jc w:val="center"/>
            </w:pPr>
            <w:r>
              <w:drawing>
                <wp:inline>
                  <wp:extent cx="5334000" cy="2583365"/>
                  <wp:effectExtent b="0" l="0" r="0" t="0"/>
                  <wp:docPr descr="" title="" id="82" name="Picture"/>
                  <a:graphic>
                    <a:graphicData uri="http://schemas.openxmlformats.org/drawingml/2006/picture">
                      <pic:pic>
                        <pic:nvPicPr>
                          <pic:cNvPr descr="figures/fig_11_sem_local_2003_2023.png" id="83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25833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Figure 11: Illustration of SEM outputs of local governmental capacity to manage QPR funds across 2003-2023 disaster events.</w:t>
            </w:r>
          </w:p>
          <w:bookmarkEnd w:id="84"/>
        </w:tc>
      </w:tr>
    </w:tbl>
    <w:p>
      <w:pPr>
        <w:pStyle w:val="BodyText"/>
      </w:pPr>
      <w:r>
        <w:t xml:space="preserve">When compared with the state-level SEM, two differences emerge clearly.</w:t>
      </w:r>
      <w:r>
        <w:t xml:space="preserve"> </w:t>
      </w:r>
      <w:r>
        <w:t xml:space="preserve">First, the magnitude of the capacity effect is substantially larger for</w:t>
      </w:r>
      <w:r>
        <w:t xml:space="preserve"> </w:t>
      </w:r>
      <w:r>
        <w:t xml:space="preserve">local governments, implying that variations in administrative capability</w:t>
      </w:r>
      <w:r>
        <w:t xml:space="preserve"> </w:t>
      </w:r>
      <w:r>
        <w:t xml:space="preserve">play an even more decisive role at the local level, where staffing,</w:t>
      </w:r>
      <w:r>
        <w:t xml:space="preserve"> </w:t>
      </w:r>
      <w:r>
        <w:t xml:space="preserve">expertise, and program management resources are often more constrained.</w:t>
      </w:r>
      <w:r>
        <w:t xml:space="preserve"> </w:t>
      </w:r>
      <w:r>
        <w:t xml:space="preserve">Second, state models exhibit more balanced contributions across capacity</w:t>
      </w:r>
      <w:r>
        <w:t xml:space="preserve"> </w:t>
      </w:r>
      <w:r>
        <w:t xml:space="preserve">indicators, whereas the local model places greater weight on timeliness</w:t>
      </w:r>
      <w:r>
        <w:t xml:space="preserve"> </w:t>
      </w:r>
      <w:r>
        <w:t xml:space="preserve">and procedural efficiency – core bottlenecks in local program</w:t>
      </w:r>
      <w:r>
        <w:t xml:space="preserve"> </w:t>
      </w:r>
      <w:r>
        <w:t xml:space="preserve">implementation.</w:t>
      </w:r>
    </w:p>
    <w:p>
      <w:pPr>
        <w:pStyle w:val="BodyText"/>
      </w:pPr>
      <w:r>
        <w:t xml:space="preserve">Overall, the SEM results indicate that while both state and local</w:t>
      </w:r>
      <w:r>
        <w:t xml:space="preserve"> </w:t>
      </w:r>
      <w:r>
        <w:t xml:space="preserve">governments benefit from higher administrative capacity, the sensitivity</w:t>
      </w:r>
      <w:r>
        <w:t xml:space="preserve"> </w:t>
      </w:r>
      <w:r>
        <w:t xml:space="preserve">of recovery outcomes to capacity constraints is greater at the local</w:t>
      </w:r>
      <w:r>
        <w:t xml:space="preserve"> </w:t>
      </w:r>
      <w:r>
        <w:t xml:space="preserve">level. This highlights the importance of sustained technical assistance,</w:t>
      </w:r>
      <w:r>
        <w:t xml:space="preserve"> </w:t>
      </w:r>
      <w:r>
        <w:t xml:space="preserve">staffing support, and administrative investment for local governments</w:t>
      </w:r>
      <w:r>
        <w:t xml:space="preserve"> </w:t>
      </w:r>
      <w:r>
        <w:t xml:space="preserve">managing complex, long-term federal recovery programs.</w:t>
      </w:r>
    </w:p>
    <w:bookmarkEnd w:id="85"/>
    <w:bookmarkStart w:id="94" w:name="X1e3a4eda8f049723cdf53ffa3b31101a45a4a6d"/>
    <w:p>
      <w:pPr>
        <w:pStyle w:val="Heading3"/>
      </w:pPr>
      <w:r>
        <w:t xml:space="preserve">5.2.3 Latent constructs of governmental capacity: Cross-sectional SEM without duration of completion</w:t>
      </w:r>
    </w:p>
    <w:p>
      <w:pPr>
        <w:pStyle w:val="FirstParagraph"/>
      </w:pPr>
      <w:r>
        <w:t xml:space="preserve">Because timeliness, an indicator of governmental capacity, is strongly</w:t>
      </w:r>
      <w:r>
        <w:t xml:space="preserve"> </w:t>
      </w:r>
      <w:r>
        <w:t xml:space="preserve">correlated with duration of completion, an outcome measure, we removed</w:t>
      </w:r>
      <w:r>
        <w:t xml:space="preserve"> </w:t>
      </w:r>
      <w:r>
        <w:t xml:space="preserve">duration of completion from the SEM to reduce multicollinearity and</w:t>
      </w:r>
      <w:r>
        <w:t xml:space="preserve"> </w:t>
      </w:r>
      <w:r>
        <w:t xml:space="preserve">improve the robustness of the model. This adjustment allows for a</w:t>
      </w:r>
      <w:r>
        <w:t xml:space="preserve"> </w:t>
      </w:r>
      <w:r>
        <w:t xml:space="preserve">clearer separation between the latent constructs of capacity and</w:t>
      </w:r>
      <w:r>
        <w:t xml:space="preserve"> </w:t>
      </w:r>
      <w:r>
        <w:t xml:space="preserve">recovery performance, and it also serves as a sensitivity test for the</w:t>
      </w:r>
      <w:r>
        <w:t xml:space="preserve"> </w:t>
      </w:r>
      <w:r>
        <w:t xml:space="preserve">stability of the state- and local-level results.</w:t>
      </w:r>
    </w:p>
    <w:p>
      <w:pPr>
        <w:pStyle w:val="BodyText"/>
      </w:pPr>
      <w:r>
        <w:t xml:space="preserve">State government:</w:t>
      </w:r>
    </w:p>
    <w:p>
      <w:pPr>
        <w:pStyle w:val="BodyText"/>
      </w:pPr>
      <w:r>
        <w:t xml:space="preserve">As shown in Figure 12, the revised SEM – estimated using data from 38</w:t>
      </w:r>
      <w:r>
        <w:t xml:space="preserve"> </w:t>
      </w:r>
      <w:r>
        <w:t xml:space="preserve">state governments responding to disasters between 2003 and 2023 –</w:t>
      </w:r>
      <w:r>
        <w:t xml:space="preserve"> </w:t>
      </w:r>
      <w:r>
        <w:t xml:space="preserve">exhibits improved model fit. The goodness-of-fit indices (CFI = 0.8470,</w:t>
      </w:r>
      <w:r>
        <w:t xml:space="preserve"> </w:t>
      </w:r>
      <w:r>
        <w:t xml:space="preserve">RMSEA = 0.2531, AIC = 21.2906) indicate that the simplified structure</w:t>
      </w:r>
      <w:r>
        <w:t xml:space="preserve"> </w:t>
      </w:r>
      <w:r>
        <w:t xml:space="preserve">captures most of the underlying data patterns and performs better than</w:t>
      </w:r>
      <w:r>
        <w:t xml:space="preserve"> </w:t>
      </w:r>
      <w:r>
        <w:t xml:space="preserve">the full model that included duration of completion.</w:t>
      </w:r>
    </w:p>
    <w:p>
      <w:pPr>
        <w:pStyle w:val="BodyText"/>
      </w:pPr>
      <w:r>
        <w:t xml:space="preserve">Importantly, the path estimates reveal that state governmental capacity</w:t>
      </w:r>
      <w:r>
        <w:t xml:space="preserve"> </w:t>
      </w:r>
      <w:r>
        <w:t xml:space="preserve">continues to have a positive and statistically significant effect on</w:t>
      </w:r>
      <w:r>
        <w:t xml:space="preserve"> </w:t>
      </w:r>
      <w:r>
        <w:t xml:space="preserve">recovery outcomes even after removing the completion-time measure. The</w:t>
      </w:r>
      <w:r>
        <w:t xml:space="preserve"> </w:t>
      </w:r>
      <w:r>
        <w:t xml:space="preserve">disbursed/obligated ratio remains the strongest contributor to the</w:t>
      </w:r>
      <w:r>
        <w:t xml:space="preserve"> </w:t>
      </w:r>
      <w:r>
        <w:t xml:space="preserve">capacity construct and significantly predicts better recovery</w:t>
      </w:r>
      <w:r>
        <w:t xml:space="preserve"> </w:t>
      </w:r>
      <w:r>
        <w:t xml:space="preserve">performance (</w:t>
      </w:r>
      <w:r>
        <w:rPr>
          <w:i/>
          <w:iCs/>
        </w:rPr>
        <w:t xml:space="preserve">β</w:t>
      </w:r>
      <w:r>
        <w:t xml:space="preserve"> </w:t>
      </w:r>
      <w:r>
        <w:t xml:space="preserve">= 1.235,</w:t>
      </w:r>
      <w:r>
        <w:t xml:space="preserve"> </w:t>
      </w:r>
      <w:r>
        <w:rPr>
          <w:i/>
          <w:iCs/>
        </w:rPr>
        <w:t xml:space="preserve">p</w:t>
      </w:r>
      <w:r>
        <w:t xml:space="preserve"> </w:t>
      </w:r>
      <w:r>
        <w:t xml:space="preserve">= 0.01). This underscores that, for state</w:t>
      </w:r>
      <w:r>
        <w:t xml:space="preserve"> </w:t>
      </w:r>
      <w:r>
        <w:t xml:space="preserve">governments, the ability to convert obligated funds into disbursed funds</w:t>
      </w:r>
      <w:r>
        <w:t xml:space="preserve"> </w:t>
      </w:r>
      <w:r>
        <w:t xml:space="preserve">is a critical driver of overall program success. Other measures – such</w:t>
      </w:r>
      <w:r>
        <w:t xml:space="preserve"> </w:t>
      </w:r>
      <w:r>
        <w:t xml:space="preserve">as expended/disbursed and timeliness – still load onto the capacity</w:t>
      </w:r>
      <w:r>
        <w:t xml:space="preserve"> </w:t>
      </w:r>
      <w:r>
        <w:t xml:space="preserve">construct, but with weaker influence, reflecting less variation across</w:t>
      </w:r>
      <w:r>
        <w:t xml:space="preserve"> </w:t>
      </w:r>
      <w:r>
        <w:t xml:space="preserve">states in later stages of fund expenditure.</w:t>
      </w:r>
    </w:p>
    <w:p>
      <w:pPr>
        <w:pStyle w:val="BodyText"/>
      </w:pPr>
      <w:r>
        <w:t xml:space="preserve">Comparing the SEM results with and without duration of completion</w:t>
      </w:r>
      <w:r>
        <w:t xml:space="preserve"> </w:t>
      </w:r>
      <w:r>
        <w:t xml:space="preserve">highlights several meaningful differences. In the original model,</w:t>
      </w:r>
      <w:r>
        <w:t xml:space="preserve"> </w:t>
      </w:r>
      <w:r>
        <w:t xml:space="preserve">duration of completion played a substantial role in defining recovery</w:t>
      </w:r>
      <w:r>
        <w:t xml:space="preserve"> </w:t>
      </w:r>
      <w:r>
        <w:t xml:space="preserve">outcomes, and its strong correlation with timeliness risked overstating</w:t>
      </w:r>
      <w:r>
        <w:t xml:space="preserve"> </w:t>
      </w:r>
      <w:r>
        <w:t xml:space="preserve">the influence of administrative speed. In the revised model, recovery</w:t>
      </w:r>
      <w:r>
        <w:t xml:space="preserve"> </w:t>
      </w:r>
      <w:r>
        <w:t xml:space="preserve">outcomes are driven primarily by expenditure consistency and the</w:t>
      </w:r>
      <w:r>
        <w:t xml:space="preserve"> </w:t>
      </w:r>
      <w:r>
        <w:t xml:space="preserve">proportion of obligated funds fully expended, both of which remain</w:t>
      </w:r>
      <w:r>
        <w:t xml:space="preserve"> </w:t>
      </w:r>
      <w:r>
        <w:t xml:space="preserve">conceptually and empirically distinct from capacity indicators. The</w:t>
      </w:r>
      <w:r>
        <w:t xml:space="preserve"> </w:t>
      </w:r>
      <w:r>
        <w:t xml:space="preserve">persistence of significant relationships in the reduced model shows that</w:t>
      </w:r>
      <w:r>
        <w:t xml:space="preserve"> </w:t>
      </w:r>
      <w:r>
        <w:t xml:space="preserve">state-level capacity effects are stable and not dependent on the</w:t>
      </w:r>
      <w:r>
        <w:t xml:space="preserve"> </w:t>
      </w:r>
      <w:r>
        <w:t xml:space="preserve">inclusion of project completion times.</w:t>
      </w:r>
    </w:p>
    <w:p>
      <w:pPr>
        <w:pStyle w:val="BodyText"/>
      </w:pPr>
      <w:r>
        <w:t xml:space="preserve">Overall, the sensitivity analysis demonstrates that state governmental</w:t>
      </w:r>
      <w:r>
        <w:t xml:space="preserve"> </w:t>
      </w:r>
      <w:r>
        <w:t xml:space="preserve">capacity is strongly tied to financial throughput rather than project</w:t>
      </w:r>
      <w:r>
        <w:t xml:space="preserve"> </w:t>
      </w:r>
      <w:r>
        <w:t xml:space="preserve">duration, and that removing duration of completion strengthens the</w:t>
      </w:r>
      <w:r>
        <w:t xml:space="preserve"> </w:t>
      </w:r>
      <w:r>
        <w:t xml:space="preserve">clarity and reliability of the model. This contrasts with local</w:t>
      </w:r>
      <w:r>
        <w:t xml:space="preserve"> </w:t>
      </w:r>
      <w:r>
        <w:t xml:space="preserve">governments – where recovery performance is more dependent on</w:t>
      </w:r>
      <w:r>
        <w:t xml:space="preserve"> </w:t>
      </w:r>
      <w:r>
        <w:t xml:space="preserve">timeliness and completion speed – highlighting a fundamental difference</w:t>
      </w:r>
      <w:r>
        <w:t xml:space="preserve"> </w:t>
      </w:r>
      <w:r>
        <w:t xml:space="preserve">in how administrative capacity shapes outcomes across levels of</w:t>
      </w:r>
      <w:r>
        <w:t xml:space="preserve"> </w:t>
      </w:r>
      <w:r>
        <w:t xml:space="preserve">government.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89" w:name="fig-sem-state-2003-2023-no-duration"/>
          <w:p>
            <w:pPr>
              <w:pStyle w:val="Compact"/>
              <w:jc w:val="center"/>
            </w:pPr>
            <w:r>
              <w:drawing>
                <wp:inline>
                  <wp:extent cx="5334000" cy="2720829"/>
                  <wp:effectExtent b="0" l="0" r="0" t="0"/>
                  <wp:docPr descr="" title="" id="87" name="Picture"/>
                  <a:graphic>
                    <a:graphicData uri="http://schemas.openxmlformats.org/drawingml/2006/picture">
                      <pic:pic>
                        <pic:nvPicPr>
                          <pic:cNvPr descr="figures/fig_12_sem_state_2003_2023_no_duration.png" id="88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272082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Figure 12: Illustration of SEM outputs of state governmental capacity to manage QPR funds across 2003-2023 disaster events.</w:t>
            </w:r>
          </w:p>
          <w:bookmarkEnd w:id="89"/>
        </w:tc>
      </w:tr>
    </w:tbl>
    <w:p>
      <w:pPr>
        <w:pStyle w:val="BodyText"/>
      </w:pPr>
      <w:r>
        <w:t xml:space="preserve">Local government:</w:t>
      </w:r>
    </w:p>
    <w:p>
      <w:pPr>
        <w:pStyle w:val="BodyText"/>
      </w:pPr>
      <w:r>
        <w:t xml:space="preserve">As shown in Figure 13, the SEM estimated using data from 40 local</w:t>
      </w:r>
      <w:r>
        <w:t xml:space="preserve"> </w:t>
      </w:r>
      <w:r>
        <w:t xml:space="preserve">governments – after removing duration of completion from the recovery</w:t>
      </w:r>
      <w:r>
        <w:t xml:space="preserve"> </w:t>
      </w:r>
      <w:r>
        <w:t xml:space="preserve">outcome construct – produces a moderately improved statistical fit. The</w:t>
      </w:r>
      <w:r>
        <w:t xml:space="preserve"> </w:t>
      </w:r>
      <w:r>
        <w:t xml:space="preserve">goodness-of-fit indices (CFI = 0.5295, RMSEA = 0.6601, AIC = 18.4010)</w:t>
      </w:r>
      <w:r>
        <w:t xml:space="preserve"> </w:t>
      </w:r>
      <w:r>
        <w:t xml:space="preserve">indicate that although the model does not meet conventional fit</w:t>
      </w:r>
      <w:r>
        <w:t xml:space="preserve"> </w:t>
      </w:r>
      <w:r>
        <w:t xml:space="preserve">thresholds, it captures a meaningful portion of the underlying data</w:t>
      </w:r>
      <w:r>
        <w:t xml:space="preserve"> </w:t>
      </w:r>
      <w:r>
        <w:t xml:space="preserve">structure and performs worse than the full model that included duration</w:t>
      </w:r>
      <w:r>
        <w:t xml:space="preserve"> </w:t>
      </w:r>
      <w:r>
        <w:t xml:space="preserve">of completion. Removing this indicator helps reduce multicollinearity</w:t>
      </w:r>
      <w:r>
        <w:t xml:space="preserve"> </w:t>
      </w:r>
      <w:r>
        <w:t xml:space="preserve">with timeliness, one of the capacity measures, and increases the</w:t>
      </w:r>
      <w:r>
        <w:t xml:space="preserve"> </w:t>
      </w:r>
      <w:r>
        <w:t xml:space="preserve">interpretability of the local-level SEM results.</w:t>
      </w:r>
    </w:p>
    <w:p>
      <w:pPr>
        <w:pStyle w:val="BodyText"/>
      </w:pPr>
      <w:r>
        <w:t xml:space="preserve">The path coefficients reveal a nuanced relationship between local</w:t>
      </w:r>
      <w:r>
        <w:t xml:space="preserve"> </w:t>
      </w:r>
      <w:r>
        <w:t xml:space="preserve">governmental capacity and disaster recovery outcomes. Local capacity,</w:t>
      </w:r>
      <w:r>
        <w:t xml:space="preserve"> </w:t>
      </w:r>
      <w:r>
        <w:t xml:space="preserve">defined by disbursement efficiency, expenditure efficiency, and</w:t>
      </w:r>
      <w:r>
        <w:t xml:space="preserve"> </w:t>
      </w:r>
      <w:r>
        <w:t xml:space="preserve">timeliness, shows a statistically significant and positive association</w:t>
      </w:r>
      <w:r>
        <w:t xml:space="preserve"> </w:t>
      </w:r>
      <w:r>
        <w:t xml:space="preserve">with recovery performance through the ratio of disbursed to obligated</w:t>
      </w:r>
      <w:r>
        <w:t xml:space="preserve"> </w:t>
      </w:r>
      <w:r>
        <w:t xml:space="preserve">funds (</w:t>
      </w:r>
      <w:r>
        <w:rPr>
          <w:i/>
          <w:iCs/>
        </w:rPr>
        <w:t xml:space="preserve">β</w:t>
      </w:r>
      <w:r>
        <w:t xml:space="preserve"> </w:t>
      </w:r>
      <w:r>
        <w:t xml:space="preserve">= 1.199,</w:t>
      </w:r>
      <w:r>
        <w:t xml:space="preserve"> </w:t>
      </w:r>
      <w:r>
        <w:rPr>
          <w:i/>
          <w:iCs/>
        </w:rPr>
        <w:t xml:space="preserve">p</w:t>
      </w:r>
      <w:r>
        <w:t xml:space="preserve"> </w:t>
      </w:r>
      <w:r>
        <w:t xml:space="preserve">= 0.00). This reinforces that local</w:t>
      </w:r>
      <w:r>
        <w:t xml:space="preserve"> </w:t>
      </w:r>
      <w:r>
        <w:t xml:space="preserve">jurisdictions with stronger administrative ability to move funds early</w:t>
      </w:r>
      <w:r>
        <w:t xml:space="preserve"> </w:t>
      </w:r>
      <w:r>
        <w:t xml:space="preserve">in the grant cycle tend to achieve better program outcomes. However, the</w:t>
      </w:r>
      <w:r>
        <w:t xml:space="preserve"> </w:t>
      </w:r>
      <w:r>
        <w:t xml:space="preserve">expended-to-disbursed ratio and timeliness show weaker or marginal</w:t>
      </w:r>
      <w:r>
        <w:t xml:space="preserve"> </w:t>
      </w:r>
      <w:r>
        <w:t xml:space="preserve">contributions to the capacity construct (</w:t>
      </w:r>
      <w:r>
        <w:rPr>
          <w:i/>
          <w:iCs/>
        </w:rPr>
        <w:t xml:space="preserve">p</w:t>
      </w:r>
      <w:r>
        <w:t xml:space="preserve"> </w:t>
      </w:r>
      <w:r>
        <w:t xml:space="preserve">= 0.14 and</w:t>
      </w:r>
      <w:r>
        <w:t xml:space="preserve"> </w:t>
      </w:r>
      <w:r>
        <w:rPr>
          <w:i/>
          <w:iCs/>
        </w:rPr>
        <w:t xml:space="preserve">p</w:t>
      </w:r>
      <w:r>
        <w:t xml:space="preserve"> </w:t>
      </w:r>
      <w:r>
        <w:t xml:space="preserve">= 0.05),</w:t>
      </w:r>
      <w:r>
        <w:t xml:space="preserve"> </w:t>
      </w:r>
      <w:r>
        <w:t xml:space="preserve">reflecting wide variability in local administrative processes and the</w:t>
      </w:r>
      <w:r>
        <w:t xml:space="preserve"> </w:t>
      </w:r>
      <w:r>
        <w:t xml:space="preserve">greater operational constraints faced by local governments.</w:t>
      </w:r>
    </w:p>
    <w:p>
      <w:pPr>
        <w:pStyle w:val="BodyText"/>
      </w:pPr>
      <w:r>
        <w:t xml:space="preserve">On the recovery side, indicators such as quarter-to-quarter expenditure</w:t>
      </w:r>
      <w:r>
        <w:t xml:space="preserve"> </w:t>
      </w:r>
      <w:r>
        <w:t xml:space="preserve">stability and the share of fully expended obligated funds remain central</w:t>
      </w:r>
      <w:r>
        <w:t xml:space="preserve"> </w:t>
      </w:r>
      <w:r>
        <w:t xml:space="preserve">to defining recovery outcomes, with the latter demonstrating a strong</w:t>
      </w:r>
      <w:r>
        <w:t xml:space="preserve"> </w:t>
      </w:r>
      <w:r>
        <w:t xml:space="preserve">and stable loading across model specifications. This suggests that</w:t>
      </w:r>
      <w:r>
        <w:t xml:space="preserve"> </w:t>
      </w:r>
      <w:r>
        <w:t xml:space="preserve">consistent follow-through in spending obligated funds is a primary</w:t>
      </w:r>
      <w:r>
        <w:t xml:space="preserve"> </w:t>
      </w:r>
      <w:r>
        <w:t xml:space="preserve">marker of successful local recovery performance.</w:t>
      </w:r>
    </w:p>
    <w:p>
      <w:pPr>
        <w:pStyle w:val="BodyText"/>
      </w:pPr>
      <w:r>
        <w:t xml:space="preserve">Comparing the SEM results with vs. without duration of completion</w:t>
      </w:r>
      <w:r>
        <w:t xml:space="preserve"> </w:t>
      </w:r>
      <w:r>
        <w:t xml:space="preserve">highlights an important shift: In the full model, duration of completion</w:t>
      </w:r>
      <w:r>
        <w:t xml:space="preserve"> </w:t>
      </w:r>
      <w:r>
        <w:t xml:space="preserve">strongly influenced the recovery construct, and its high correlation</w:t>
      </w:r>
      <w:r>
        <w:t xml:space="preserve"> </w:t>
      </w:r>
      <w:r>
        <w:t xml:space="preserve">with timeliness risked inflating the apparent role of administrative</w:t>
      </w:r>
      <w:r>
        <w:t xml:space="preserve"> </w:t>
      </w:r>
      <w:r>
        <w:t xml:space="preserve">speed. In the reduced model, the influence of timeliness weakens,</w:t>
      </w:r>
      <w:r>
        <w:t xml:space="preserve"> </w:t>
      </w:r>
      <w:r>
        <w:t xml:space="preserve">indicating that local recovery outcomes are shaped more by how</w:t>
      </w:r>
      <w:r>
        <w:t xml:space="preserve"> </w:t>
      </w:r>
      <w:r>
        <w:t xml:space="preserve">effectively funds are expended, rather than by project‐completion</w:t>
      </w:r>
      <w:r>
        <w:t xml:space="preserve"> </w:t>
      </w:r>
      <w:r>
        <w:t xml:space="preserve">timelines alone.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93" w:name="fig-sem-local-2003-2023-no-duration"/>
          <w:p>
            <w:pPr>
              <w:pStyle w:val="Compact"/>
              <w:jc w:val="center"/>
            </w:pPr>
            <w:r>
              <w:drawing>
                <wp:inline>
                  <wp:extent cx="5334000" cy="2720829"/>
                  <wp:effectExtent b="0" l="0" r="0" t="0"/>
                  <wp:docPr descr="" title="" id="91" name="Picture"/>
                  <a:graphic>
                    <a:graphicData uri="http://schemas.openxmlformats.org/drawingml/2006/picture">
                      <pic:pic>
                        <pic:nvPicPr>
                          <pic:cNvPr descr="figures/fig_13_sem_local_2003_2023_no_duration.png" id="9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272082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Figure 13: Illustration of SEM outputs of local governmental capacity to manage QPR funds across 2003-2023 disaster events.</w:t>
            </w:r>
          </w:p>
          <w:bookmarkEnd w:id="93"/>
        </w:tc>
      </w:tr>
    </w:tbl>
    <w:p>
      <w:pPr>
        <w:pStyle w:val="BodyText"/>
      </w:pPr>
      <w:r>
        <w:t xml:space="preserve">When contrasted with state-level SEM results, additional differences</w:t>
      </w:r>
      <w:r>
        <w:t xml:space="preserve"> </w:t>
      </w:r>
      <w:r>
        <w:t xml:space="preserve">emerge. State governments show a stronger and more stable relationship</w:t>
      </w:r>
      <w:r>
        <w:t xml:space="preserve"> </w:t>
      </w:r>
      <w:r>
        <w:t xml:space="preserve">between capacity and recovery outcomes, even after removing duration of</w:t>
      </w:r>
      <w:r>
        <w:t xml:space="preserve"> </w:t>
      </w:r>
      <w:r>
        <w:t xml:space="preserve">completion. State capacity is driven largely by financial throughput –</w:t>
      </w:r>
      <w:r>
        <w:t xml:space="preserve"> </w:t>
      </w:r>
      <w:r>
        <w:t xml:space="preserve">especially disbursement efficiency – and the effects remain significant</w:t>
      </w:r>
      <w:r>
        <w:t xml:space="preserve"> </w:t>
      </w:r>
      <w:r>
        <w:t xml:space="preserve">and consistent across sensitivity tests. By contrast, local governments</w:t>
      </w:r>
      <w:r>
        <w:t xml:space="preserve"> </w:t>
      </w:r>
      <w:r>
        <w:t xml:space="preserve">exhibit greater sensitivity to model specification: their</w:t>
      </w:r>
      <w:r>
        <w:t xml:space="preserve"> </w:t>
      </w:r>
      <w:r>
        <w:t xml:space="preserve">capacity-outcome relationship is more fragile and heavily shaped by</w:t>
      </w:r>
      <w:r>
        <w:t xml:space="preserve"> </w:t>
      </w:r>
      <w:r>
        <w:t xml:space="preserve">variability in timeliness and expenditure behavior.</w:t>
      </w:r>
    </w:p>
    <w:p>
      <w:pPr>
        <w:pStyle w:val="BodyText"/>
      </w:pPr>
      <w:r>
        <w:t xml:space="preserve">Overall, the SEM results indicate that while both state and local</w:t>
      </w:r>
      <w:r>
        <w:t xml:space="preserve"> </w:t>
      </w:r>
      <w:r>
        <w:t xml:space="preserve">governments benefit from stronger administrative capacity, local</w:t>
      </w:r>
      <w:r>
        <w:t xml:space="preserve"> </w:t>
      </w:r>
      <w:r>
        <w:t xml:space="preserve">governments face greater operational constraints and exhibit less stable</w:t>
      </w:r>
      <w:r>
        <w:t xml:space="preserve"> </w:t>
      </w:r>
      <w:r>
        <w:t xml:space="preserve">capacity-outcome relationships when project duration is removed. This</w:t>
      </w:r>
      <w:r>
        <w:t xml:space="preserve"> </w:t>
      </w:r>
      <w:r>
        <w:t xml:space="preserve">underscores the need for targeted administrative support at the local</w:t>
      </w:r>
      <w:r>
        <w:t xml:space="preserve"> </w:t>
      </w:r>
      <w:r>
        <w:t xml:space="preserve">level, where limited staffing and procedural complexity can pose</w:t>
      </w:r>
      <w:r>
        <w:t xml:space="preserve"> </w:t>
      </w:r>
      <w:r>
        <w:t xml:space="preserve">persistent barriers to effective disaster recovery program management.</w:t>
      </w:r>
    </w:p>
    <w:bookmarkEnd w:id="94"/>
    <w:bookmarkEnd w:id="95"/>
    <w:bookmarkStart w:id="96" w:name="Xe4ad68c94ec7726e698b515766ca70416a78d11"/>
    <w:p>
      <w:pPr>
        <w:pStyle w:val="Heading2"/>
      </w:pPr>
      <w:r>
        <w:t xml:space="preserve">5.3 Evolution of state/local governmental capacity: Longitudinal SEM</w:t>
      </w:r>
    </w:p>
    <w:bookmarkEnd w:id="96"/>
    <w:bookmarkEnd w:id="97"/>
    <w:bookmarkStart w:id="98" w:name="discussion"/>
    <w:p>
      <w:pPr>
        <w:pStyle w:val="Heading1"/>
      </w:pPr>
      <w:r>
        <w:t xml:space="preserve">6. Discussion</w:t>
      </w:r>
    </w:p>
    <w:bookmarkEnd w:id="98"/>
    <w:bookmarkStart w:id="99" w:name="conclusions"/>
    <w:p>
      <w:pPr>
        <w:pStyle w:val="Heading1"/>
      </w:pPr>
      <w:r>
        <w:t xml:space="preserve">7. Conclusions</w:t>
      </w:r>
    </w:p>
    <w:p>
      <w:pPr>
        <w:pStyle w:val="FirstParagraph"/>
      </w:pPr>
      <w:r>
        <w:t xml:space="preserve">This study developed a Structural Equation Modeling (SEM) framework to</w:t>
      </w:r>
      <w:r>
        <w:t xml:space="preserve"> </w:t>
      </w:r>
      <w:r>
        <w:t xml:space="preserve">measure and quantify governmental capacity as a latent construct. Use</w:t>
      </w:r>
      <w:r>
        <w:t xml:space="preserve"> </w:t>
      </w:r>
      <w:r>
        <w:t xml:space="preserve">the model to compare differences in capacity across local and state</w:t>
      </w:r>
      <w:r>
        <w:t xml:space="preserve"> </w:t>
      </w:r>
      <w:r>
        <w:t xml:space="preserve">governments, identify potential structural or contextual factors driving</w:t>
      </w:r>
      <w:r>
        <w:t xml:space="preserve"> </w:t>
      </w:r>
      <w:r>
        <w:t xml:space="preserve">these differences, and offer evidence-based recommendations to improve</w:t>
      </w:r>
      <w:r>
        <w:t xml:space="preserve"> </w:t>
      </w:r>
      <w:r>
        <w:t xml:space="preserve">governmental capacity for future climate-related risks and disasters.</w:t>
      </w:r>
    </w:p>
    <w:bookmarkEnd w:id="99"/>
    <w:bookmarkStart w:id="108" w:name="references"/>
    <w:p>
      <w:pPr>
        <w:pStyle w:val="Heading1"/>
      </w:pPr>
      <w:r>
        <w:t xml:space="preserve">8. References</w:t>
      </w:r>
    </w:p>
    <w:p>
      <w:pPr>
        <w:pStyle w:val="FirstParagraph"/>
      </w:pPr>
      <w:r>
        <w:t xml:space="preserve">Cutter, S. L., Ash, K. D., &amp; Emrich, C. T. (2019). Urban–rural</w:t>
      </w:r>
      <w:r>
        <w:t xml:space="preserve"> </w:t>
      </w:r>
      <w:r>
        <w:t xml:space="preserve">differences in disaster resilience.</w:t>
      </w:r>
      <w:r>
        <w:t xml:space="preserve"> </w:t>
      </w:r>
      <w:r>
        <w:rPr>
          <w:i/>
          <w:iCs/>
        </w:rPr>
        <w:t xml:space="preserve">Annals of the American Association</w:t>
      </w:r>
      <w:r>
        <w:rPr>
          <w:i/>
          <w:iCs/>
        </w:rPr>
        <w:t xml:space="preserve"> </w:t>
      </w:r>
      <w:r>
        <w:rPr>
          <w:i/>
          <w:iCs/>
        </w:rPr>
        <w:t xml:space="preserve">of Geographers, 109</w:t>
      </w:r>
      <w:r>
        <w:t xml:space="preserve">(5), 1237–1252.</w:t>
      </w:r>
      <w:r>
        <w:t xml:space="preserve"> </w:t>
      </w:r>
      <w:hyperlink r:id="rId100">
        <w:r>
          <w:rPr>
            <w:rStyle w:val="Hyperlink"/>
          </w:rPr>
          <w:t xml:space="preserve">https://doi.org/10.1080/24694452.2018.1535887</w:t>
        </w:r>
      </w:hyperlink>
    </w:p>
    <w:p>
      <w:pPr>
        <w:pStyle w:val="BodyText"/>
      </w:pPr>
      <w:r>
        <w:t xml:space="preserve">Enterprise Community Partners. (2024).</w:t>
      </w:r>
      <w:r>
        <w:t xml:space="preserve"> </w:t>
      </w:r>
      <w:r>
        <w:rPr>
          <w:i/>
          <w:iCs/>
        </w:rPr>
        <w:t xml:space="preserve">Federal recovery funds temper</w:t>
      </w:r>
      <w:r>
        <w:rPr>
          <w:i/>
          <w:iCs/>
        </w:rPr>
        <w:t xml:space="preserve"> </w:t>
      </w:r>
      <w:r>
        <w:rPr>
          <w:i/>
          <w:iCs/>
        </w:rPr>
        <w:t xml:space="preserve">rent increases after disaster.</w:t>
      </w:r>
      <w:r>
        <w:t xml:space="preserve"> </w:t>
      </w:r>
      <w:r>
        <w:t xml:space="preserve">Enterprise Community Partners.</w:t>
      </w:r>
      <w:r>
        <w:t xml:space="preserve"> </w:t>
      </w:r>
      <w:hyperlink r:id="rId101">
        <w:r>
          <w:rPr>
            <w:rStyle w:val="Hyperlink"/>
          </w:rPr>
          <w:t xml:space="preserve">https://enterprisecommunity.org</w:t>
        </w:r>
      </w:hyperlink>
    </w:p>
    <w:p>
      <w:pPr>
        <w:pStyle w:val="BodyText"/>
      </w:pPr>
      <w:r>
        <w:t xml:space="preserve">Geddam, S. M., Garg, P., &amp; Tyagi, A. (2024). Enhancing disaster</w:t>
      </w:r>
      <w:r>
        <w:t xml:space="preserve"> </w:t>
      </w:r>
      <w:r>
        <w:t xml:space="preserve">management effectiveness: A structural equation modeling approach.</w:t>
      </w:r>
      <w:r>
        <w:t xml:space="preserve"> </w:t>
      </w:r>
      <w:r>
        <w:rPr>
          <w:i/>
          <w:iCs/>
        </w:rPr>
        <w:t xml:space="preserve">International Journal of Disaster Risk Reduction, 99</w:t>
      </w:r>
      <w:r>
        <w:t xml:space="preserve">, 104123.</w:t>
      </w:r>
      <w:r>
        <w:t xml:space="preserve"> </w:t>
      </w:r>
      <w:hyperlink r:id="rId102">
        <w:r>
          <w:rPr>
            <w:rStyle w:val="Hyperlink"/>
          </w:rPr>
          <w:t xml:space="preserve">https://doi.org/10.1016/j.ijdrr.2023.104123</w:t>
        </w:r>
      </w:hyperlink>
    </w:p>
    <w:p>
      <w:pPr>
        <w:pStyle w:val="BodyText"/>
      </w:pPr>
      <w:r>
        <w:t xml:space="preserve">Gerber, B. J., &amp; Robinson, S. E. (2022). Local government capacity and</w:t>
      </w:r>
      <w:r>
        <w:t xml:space="preserve"> </w:t>
      </w:r>
      <w:r>
        <w:t xml:space="preserve">disaster resilience: The role of institutional arrangements and</w:t>
      </w:r>
      <w:r>
        <w:t xml:space="preserve"> </w:t>
      </w:r>
      <w:r>
        <w:t xml:space="preserve">administrative resources.</w:t>
      </w:r>
      <w:r>
        <w:t xml:space="preserve"> </w:t>
      </w:r>
      <w:r>
        <w:rPr>
          <w:i/>
          <w:iCs/>
        </w:rPr>
        <w:t xml:space="preserve">Public Administration Review, 82</w:t>
      </w:r>
      <w:r>
        <w:t xml:space="preserve">(2),</w:t>
      </w:r>
      <w:r>
        <w:t xml:space="preserve"> </w:t>
      </w:r>
      <w:r>
        <w:t xml:space="preserve">340–352.</w:t>
      </w:r>
      <w:r>
        <w:t xml:space="preserve"> </w:t>
      </w:r>
      <w:hyperlink r:id="rId103">
        <w:r>
          <w:rPr>
            <w:rStyle w:val="Hyperlink"/>
          </w:rPr>
          <w:t xml:space="preserve">https://doi.org/10.1111/puar.13449</w:t>
        </w:r>
      </w:hyperlink>
    </w:p>
    <w:p>
      <w:pPr>
        <w:pStyle w:val="BodyText"/>
      </w:pPr>
      <w:r>
        <w:t xml:space="preserve">Howell, J., &amp; Elliott, J. R. (2019). As disaster costs rise, so does</w:t>
      </w:r>
      <w:r>
        <w:t xml:space="preserve"> </w:t>
      </w:r>
      <w:r>
        <w:t xml:space="preserve">inequality: Social disparities in spending after Hurricane Harvey.</w:t>
      </w:r>
      <w:r>
        <w:t xml:space="preserve"> </w:t>
      </w:r>
      <w:r>
        <w:rPr>
          <w:i/>
          <w:iCs/>
        </w:rPr>
        <w:t xml:space="preserve">Social Problems, 66</w:t>
      </w:r>
      <w:r>
        <w:t xml:space="preserve">(3), 448–467.</w:t>
      </w:r>
      <w:r>
        <w:t xml:space="preserve"> </w:t>
      </w:r>
      <w:hyperlink r:id="rId104">
        <w:r>
          <w:rPr>
            <w:rStyle w:val="Hyperlink"/>
          </w:rPr>
          <w:t xml:space="preserve">https://doi.org/10.1093/socpro/spy016</w:t>
        </w:r>
      </w:hyperlink>
    </w:p>
    <w:p>
      <w:pPr>
        <w:pStyle w:val="BodyText"/>
      </w:pPr>
      <w:r>
        <w:t xml:space="preserve">HUD. (2020).</w:t>
      </w:r>
      <w:r>
        <w:t xml:space="preserve"> </w:t>
      </w:r>
      <w:r>
        <w:rPr>
          <w:i/>
          <w:iCs/>
        </w:rPr>
        <w:t xml:space="preserve">CDBG-DR: Performance measurement and reporting guidance.</w:t>
      </w:r>
      <w:r>
        <w:t xml:space="preserve"> </w:t>
      </w:r>
      <w:r>
        <w:t xml:space="preserve">U.S. Department of Housing and Urban Development.</w:t>
      </w:r>
    </w:p>
    <w:p>
      <w:pPr>
        <w:pStyle w:val="BodyText"/>
      </w:pPr>
      <w:r>
        <w:t xml:space="preserve">HUD Office of Inspector General. (2021).</w:t>
      </w:r>
      <w:r>
        <w:t xml:space="preserve"> </w:t>
      </w:r>
      <w:r>
        <w:rPr>
          <w:i/>
          <w:iCs/>
        </w:rPr>
        <w:t xml:space="preserve">HUD did not adequately oversee</w:t>
      </w:r>
      <w:r>
        <w:rPr>
          <w:i/>
          <w:iCs/>
        </w:rPr>
        <w:t xml:space="preserve"> </w:t>
      </w:r>
      <w:r>
        <w:rPr>
          <w:i/>
          <w:iCs/>
        </w:rPr>
        <w:t xml:space="preserve">Community Development Block Grant–Disaster Recovery grantees.</w:t>
      </w:r>
      <w:r>
        <w:t xml:space="preserve"> </w:t>
      </w:r>
      <w:r>
        <w:t xml:space="preserve">Office</w:t>
      </w:r>
      <w:r>
        <w:t xml:space="preserve"> </w:t>
      </w:r>
      <w:r>
        <w:t xml:space="preserve">of Inspector General, U.S. Department of Housing and Urban Development.</w:t>
      </w:r>
    </w:p>
    <w:p>
      <w:pPr>
        <w:pStyle w:val="BodyText"/>
      </w:pPr>
      <w:r>
        <w:t xml:space="preserve">Pipa, A. (2020).</w:t>
      </w:r>
      <w:r>
        <w:t xml:space="preserve"> </w:t>
      </w:r>
      <w:r>
        <w:rPr>
          <w:i/>
          <w:iCs/>
        </w:rPr>
        <w:t xml:space="preserve">Reforming disaster recovery funding: A framework for</w:t>
      </w:r>
      <w:r>
        <w:rPr>
          <w:i/>
          <w:iCs/>
        </w:rPr>
        <w:t xml:space="preserve"> </w:t>
      </w:r>
      <w:r>
        <w:rPr>
          <w:i/>
          <w:iCs/>
        </w:rPr>
        <w:t xml:space="preserve">an effective and equitable federal approach.</w:t>
      </w:r>
      <w:r>
        <w:t xml:space="preserve"> </w:t>
      </w:r>
      <w:r>
        <w:t xml:space="preserve">Brookings Institution.</w:t>
      </w:r>
    </w:p>
    <w:p>
      <w:pPr>
        <w:pStyle w:val="BodyText"/>
      </w:pPr>
      <w:r>
        <w:t xml:space="preserve">Peacock, W. G., Van Zandt, S., &amp; Zhang, Y. (2022). Inequitable housing</w:t>
      </w:r>
      <w:r>
        <w:t xml:space="preserve"> </w:t>
      </w:r>
      <w:r>
        <w:t xml:space="preserve">recovery? Evidence from disaster housing assistance programs in the</w:t>
      </w:r>
      <w:r>
        <w:t xml:space="preserve"> </w:t>
      </w:r>
      <w:r>
        <w:t xml:space="preserve">United States.</w:t>
      </w:r>
      <w:r>
        <w:t xml:space="preserve"> </w:t>
      </w:r>
      <w:r>
        <w:rPr>
          <w:i/>
          <w:iCs/>
        </w:rPr>
        <w:t xml:space="preserve">Natural Hazards Review, 23</w:t>
      </w:r>
      <w:r>
        <w:t xml:space="preserve">(4), 04022029.</w:t>
      </w:r>
      <w:r>
        <w:t xml:space="preserve"> </w:t>
      </w:r>
      <w:hyperlink r:id="rId105">
        <w:r>
          <w:rPr>
            <w:rStyle w:val="Hyperlink"/>
          </w:rPr>
          <w:t xml:space="preserve">https://doi.org/10.1061/(ASCE)NH.1527-6996.0000562</w:t>
        </w:r>
      </w:hyperlink>
    </w:p>
    <w:p>
      <w:pPr>
        <w:pStyle w:val="BodyText"/>
      </w:pPr>
      <w:r>
        <w:t xml:space="preserve">Smith, G., &amp; Martin, A. (2021). Barriers to post-disaster housing</w:t>
      </w:r>
      <w:r>
        <w:t xml:space="preserve"> </w:t>
      </w:r>
      <w:r>
        <w:t xml:space="preserve">recovery: Procurement, permitting, and administrative constraints.</w:t>
      </w:r>
      <w:r>
        <w:t xml:space="preserve"> </w:t>
      </w:r>
      <w:r>
        <w:rPr>
          <w:i/>
          <w:iCs/>
        </w:rPr>
        <w:t xml:space="preserve">Journal of the American Planning Association, 87</w:t>
      </w:r>
      <w:r>
        <w:t xml:space="preserve">(3), 345–359.</w:t>
      </w:r>
      <w:r>
        <w:t xml:space="preserve"> </w:t>
      </w:r>
      <w:hyperlink r:id="rId106">
        <w:r>
          <w:rPr>
            <w:rStyle w:val="Hyperlink"/>
          </w:rPr>
          <w:t xml:space="preserve">https://doi.org/10.1080/01944363.2020.1857071</w:t>
        </w:r>
      </w:hyperlink>
    </w:p>
    <w:p>
      <w:pPr>
        <w:pStyle w:val="BodyText"/>
      </w:pPr>
      <w:r>
        <w:t xml:space="preserve">U.S. Government Accountability Office. (2019).</w:t>
      </w:r>
      <w:r>
        <w:t xml:space="preserve"> </w:t>
      </w:r>
      <w:r>
        <w:rPr>
          <w:i/>
          <w:iCs/>
        </w:rPr>
        <w:t xml:space="preserve">Disaster recovery:</w:t>
      </w:r>
      <w:r>
        <w:rPr>
          <w:i/>
          <w:iCs/>
        </w:rPr>
        <w:t xml:space="preserve"> </w:t>
      </w:r>
      <w:r>
        <w:rPr>
          <w:i/>
          <w:iCs/>
        </w:rPr>
        <w:t xml:space="preserve">Better monitoring of CDBG-DR grants is needed to ensure program</w:t>
      </w:r>
      <w:r>
        <w:rPr>
          <w:i/>
          <w:iCs/>
        </w:rPr>
        <w:t xml:space="preserve"> </w:t>
      </w:r>
      <w:r>
        <w:rPr>
          <w:i/>
          <w:iCs/>
        </w:rPr>
        <w:t xml:space="preserve">effectiveness</w:t>
      </w:r>
      <w:r>
        <w:t xml:space="preserve"> </w:t>
      </w:r>
      <w:r>
        <w:t xml:space="preserve">(GAO-19-232). U.S. Government Accountability Office.</w:t>
      </w:r>
    </w:p>
    <w:p>
      <w:pPr>
        <w:pStyle w:val="BodyText"/>
      </w:pPr>
      <w:r>
        <w:t xml:space="preserve">Zhang, Y., &amp; Peacock, W. G. (2019). Planning for post-disaster recovery</w:t>
      </w:r>
      <w:r>
        <w:t xml:space="preserve"> </w:t>
      </w:r>
      <w:r>
        <w:t xml:space="preserve">and reconstruction. In H. Rodríguez, A. Trainor, &amp; E. L. Quarantelli</w:t>
      </w:r>
      <w:r>
        <w:t xml:space="preserve"> </w:t>
      </w:r>
      <w:r>
        <w:t xml:space="preserve">(Eds.),</w:t>
      </w:r>
      <w:r>
        <w:t xml:space="preserve"> </w:t>
      </w:r>
      <w:r>
        <w:rPr>
          <w:i/>
          <w:iCs/>
        </w:rPr>
        <w:t xml:space="preserve">Handbook of disaster research</w:t>
      </w:r>
      <w:r>
        <w:t xml:space="preserve"> </w:t>
      </w:r>
      <w:r>
        <w:t xml:space="preserve">(2nd ed., pp. 373–393).</w:t>
      </w:r>
      <w:r>
        <w:t xml:space="preserve"> </w:t>
      </w:r>
      <w:r>
        <w:t xml:space="preserve">Springer.</w:t>
      </w:r>
      <w:r>
        <w:t xml:space="preserve"> </w:t>
      </w:r>
      <w:hyperlink r:id="rId107">
        <w:r>
          <w:rPr>
            <w:rStyle w:val="Hyperlink"/>
          </w:rPr>
          <w:t xml:space="preserve">https://doi.org/10.1007/978-3-319-63254-4_20</w:t>
        </w:r>
      </w:hyperlink>
    </w:p>
    <w:bookmarkEnd w:id="108"/>
    <w:sectPr>
      <w:footnotePr>
        <w:numRestart w:val="eachSect"/>
      </w:footnotePr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1">
    <w:nsid w:val="0000A991"/>
    <w:multiLevelType w:val="multilevel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num w:numId="1000">
    <w:abstractNumId w:val="990"/>
  </w:num>
  <w:num w:numId="1001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line="240" w:lineRule="auto"/>
      <w:contextualSpacing/>
      <w:jc w:val="center"/>
    </w:pPr>
    <w:rPr>
      <w:rFonts w:asciiTheme="majorHAnsi" w:cstheme="majorBidi" w:eastAsiaTheme="majorEastAsia" w:hAnsiTheme="majorHAnsi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A10FD9"/>
    <w:rPr>
      <w:rFonts w:asciiTheme="majorHAnsi" w:cstheme="majorBidi" w:eastAsiaTheme="majorEastAsia" w:hAnsiTheme="majorHAnsi"/>
      <w:sz w:val="56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>
      <w:numPr>
        <w:ilvl w:val="1"/>
      </w:numPr>
    </w:pPr>
    <w:rPr>
      <w:rFonts w:cstheme="majorBidi" w:eastAsiaTheme="majorEastAsia"/>
      <w:spacing w:val="15"/>
      <w:sz w:val="28"/>
      <w:szCs w:val="28"/>
    </w:rPr>
  </w:style>
  <w:style w:customStyle="1" w:styleId="SubtitleChar" w:type="character">
    <w:name w:val="Subtitle Char"/>
    <w:basedOn w:val="DefaultParagraphFont"/>
    <w:link w:val="Subtitle"/>
    <w:uiPriority w:val="11"/>
    <w:rsid w:val="00A10FD9"/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Author" w:type="paragraph">
    <w:name w:val="Author"/>
    <w:basedOn w:val="Title"/>
    <w:next w:val="BodyText"/>
    <w:qFormat/>
    <w:pPr>
      <w:keepNext/>
      <w:keepLines/>
    </w:pPr>
    <w:rPr>
      <w:sz w:val="24"/>
      <w:szCs w:val="24"/>
    </w:rPr>
  </w:style>
  <w:style w:styleId="Date" w:type="paragraph">
    <w:name w:val="Date"/>
    <w:basedOn w:val="Title"/>
    <w:next w:val="BodyText"/>
    <w:qFormat/>
    <w:pPr>
      <w:keepNext/>
      <w:keepLines/>
    </w:pPr>
    <w:rPr>
      <w:sz w:val="24"/>
      <w:szCs w:val="24"/>
    </w:r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/>
      <w:keepLines/>
      <w:spacing w:after="80" w:before="360"/>
      <w:outlineLvl w:val="0"/>
    </w:pPr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/>
      <w:keepLines/>
      <w:spacing w:after="80" w:before="160"/>
      <w:outlineLvl w:val="1"/>
    </w:pPr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/>
      <w:keepLines/>
      <w:spacing w:after="80" w:before="160"/>
      <w:outlineLvl w:val="2"/>
    </w:pPr>
    <w:rPr>
      <w:rFonts w:cstheme="majorBidi" w:eastAsiaTheme="majorEastAsia"/>
      <w:color w:themeColor="accent1" w:themeShade="BF" w:val="0F4761"/>
      <w:sz w:val="28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/>
      <w:keepLines/>
      <w:spacing w:after="40" w:before="80"/>
      <w:outlineLvl w:val="3"/>
    </w:pPr>
    <w:rPr>
      <w:rFonts w:cstheme="majorBidi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/>
      <w:keepLines/>
      <w:spacing w:after="40" w:before="80"/>
      <w:outlineLvl w:val="4"/>
    </w:pPr>
    <w:rPr>
      <w:rFonts w:cstheme="majorBidi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/>
      <w:keepLines/>
      <w:spacing w:after="0" w:before="40"/>
      <w:outlineLvl w:val="5"/>
    </w:pPr>
    <w:rPr>
      <w:rFonts w:cstheme="majorBidi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/>
      <w:keepLines/>
      <w:spacing w:after="0" w:before="40"/>
      <w:outlineLvl w:val="6"/>
    </w:pPr>
    <w:rPr>
      <w:rFonts w:cstheme="majorBidi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cstheme="majorBidi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cstheme="majorBidi" w:eastAsiaTheme="majorEastAsia"/>
      <w:color w:themeColor="text1" w:themeTint="D8" w:val="272727"/>
    </w:rPr>
  </w:style>
  <w:style w:customStyle="1" w:styleId="Heading1Char" w:type="character">
    <w:name w:val="Heading 1 Char"/>
    <w:basedOn w:val="DefaultParagraphFont"/>
    <w:link w:val="Heading1"/>
    <w:uiPriority w:val="9"/>
    <w:rsid w:val="00A10FD9"/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link w:val="Heading2"/>
    <w:uiPriority w:val="9"/>
    <w:semiHidden/>
    <w:rsid w:val="00A10FD9"/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link w:val="Heading3"/>
    <w:uiPriority w:val="9"/>
    <w:semiHidden/>
    <w:rsid w:val="00A10FD9"/>
    <w:rPr>
      <w:rFonts w:cstheme="majorBidi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link w:val="Heading4"/>
    <w:uiPriority w:val="9"/>
    <w:semiHidden/>
    <w:rsid w:val="00A10FD9"/>
    <w:rPr>
      <w:rFonts w:cstheme="majorBidi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link w:val="Heading5"/>
    <w:uiPriority w:val="9"/>
    <w:semiHidden/>
    <w:rsid w:val="00A10FD9"/>
    <w:rPr>
      <w:rFonts w:cstheme="majorBidi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link w:val="Heading6"/>
    <w:uiPriority w:val="9"/>
    <w:semiHidden/>
    <w:rsid w:val="00A10FD9"/>
    <w:rPr>
      <w:rFonts w:cstheme="majorBidi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link w:val="Heading7"/>
    <w:uiPriority w:val="9"/>
    <w:semiHidden/>
    <w:rsid w:val="00A10FD9"/>
    <w:rPr>
      <w:rFonts w:cstheme="majorBidi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link w:val="Heading8"/>
    <w:uiPriority w:val="9"/>
    <w:semiHidden/>
    <w:rsid w:val="00A10FD9"/>
    <w:rPr>
      <w:rFonts w:cstheme="majorBidi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link w:val="Heading9"/>
    <w:uiPriority w:val="9"/>
    <w:semiHidden/>
    <w:rsid w:val="00A10FD9"/>
    <w:rPr>
      <w:rFonts w:cstheme="majorBidi" w:eastAsiaTheme="majorEastAsia"/>
      <w:color w:themeColor="text1" w:themeTint="D8" w:val="272727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  <w:pageBreakBefore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d73a49"/>
    </w:rPr>
  </w:style>
  <w:style w:type="character" w:customStyle="1" w:styleId="DataTypeTok">
    <w:name w:val="DataTypeTok"/>
    <w:basedOn w:val="VerbatimChar"/>
    <w:rPr>
      <w:color w:val="d73a49"/>
    </w:rPr>
  </w:style>
  <w:style w:type="character" w:customStyle="1" w:styleId="DecValTok">
    <w:name w:val="DecValTok"/>
    <w:basedOn w:val="VerbatimChar"/>
    <w:rPr>
      <w:color w:val="005cc5"/>
    </w:rPr>
  </w:style>
  <w:style w:type="character" w:customStyle="1" w:styleId="BaseNTok">
    <w:name w:val="BaseNTok"/>
    <w:basedOn w:val="VerbatimChar"/>
    <w:rPr>
      <w:color w:val="005cc5"/>
    </w:rPr>
  </w:style>
  <w:style w:type="character" w:customStyle="1" w:styleId="FloatTok">
    <w:name w:val="FloatTok"/>
    <w:basedOn w:val="VerbatimChar"/>
    <w:rPr>
      <w:color w:val="005cc5"/>
    </w:rPr>
  </w:style>
  <w:style w:type="character" w:customStyle="1" w:styleId="ConstantTok">
    <w:name w:val="ConstantTok"/>
    <w:basedOn w:val="VerbatimChar"/>
    <w:rPr>
      <w:color w:val="005cc5"/>
    </w:rPr>
  </w:style>
  <w:style w:type="character" w:customStyle="1" w:styleId="CharTok">
    <w:name w:val="CharTok"/>
    <w:basedOn w:val="VerbatimChar"/>
    <w:rPr>
      <w:color w:val="032f62"/>
    </w:rPr>
  </w:style>
  <w:style w:type="character" w:customStyle="1" w:styleId="SpecialCharTok">
    <w:name w:val="SpecialCharTok"/>
    <w:basedOn w:val="VerbatimChar"/>
    <w:rPr>
      <w:color w:val="005cc5"/>
    </w:rPr>
  </w:style>
  <w:style w:type="character" w:customStyle="1" w:styleId="StringTok">
    <w:name w:val="StringTok"/>
    <w:basedOn w:val="VerbatimChar"/>
    <w:rPr>
      <w:color w:val="032f62"/>
    </w:rPr>
  </w:style>
  <w:style w:type="character" w:customStyle="1" w:styleId="VerbatimStringTok">
    <w:name w:val="VerbatimStringTok"/>
    <w:basedOn w:val="VerbatimChar"/>
    <w:rPr>
      <w:color w:val="032f62"/>
    </w:rPr>
  </w:style>
  <w:style w:type="character" w:customStyle="1" w:styleId="SpecialStringTok">
    <w:name w:val="SpecialStringTok"/>
    <w:basedOn w:val="VerbatimChar"/>
    <w:rPr>
      <w:color w:val="032f62"/>
    </w:rPr>
  </w:style>
  <w:style w:type="character" w:customStyle="1" w:styleId="ImportTok">
    <w:name w:val="ImportTok"/>
    <w:basedOn w:val="VerbatimChar"/>
    <w:rPr>
      <w:color w:val="032f62"/>
    </w:rPr>
  </w:style>
  <w:style w:type="character" w:customStyle="1" w:styleId="CommentTok">
    <w:name w:val="CommentTok"/>
    <w:basedOn w:val="VerbatimChar"/>
    <w:rPr>
      <w:color w:val="6a737d"/>
    </w:rPr>
  </w:style>
  <w:style w:type="character" w:customStyle="1" w:styleId="DocumentationTok">
    <w:name w:val="DocumentationTok"/>
    <w:basedOn w:val="VerbatimChar"/>
    <w:rPr>
      <w:color w:val="6a737d"/>
    </w:rPr>
  </w:style>
  <w:style w:type="character" w:customStyle="1" w:styleId="AnnotationTok">
    <w:name w:val="AnnotationTok"/>
    <w:basedOn w:val="VerbatimChar"/>
    <w:rPr>
      <w:color w:val="6a737d"/>
    </w:rPr>
  </w:style>
  <w:style w:type="character" w:customStyle="1" w:styleId="CommentVarTok">
    <w:name w:val="CommentVarTok"/>
    <w:basedOn w:val="VerbatimChar"/>
    <w:rPr>
      <w:color w:val="6a737d"/>
    </w:rPr>
  </w:style>
  <w:style w:type="character" w:customStyle="1" w:styleId="OtherTok">
    <w:name w:val="OtherTok"/>
    <w:basedOn w:val="VerbatimChar"/>
    <w:rPr>
      <w:color w:val="6f42c1"/>
    </w:rPr>
  </w:style>
  <w:style w:type="character" w:customStyle="1" w:styleId="FunctionTok">
    <w:name w:val="FunctionTok"/>
    <w:basedOn w:val="VerbatimChar"/>
    <w:rPr>
      <w:color w:val="6f42c1"/>
    </w:rPr>
  </w:style>
  <w:style w:type="character" w:customStyle="1" w:styleId="VariableTok">
    <w:name w:val="VariableTok"/>
    <w:basedOn w:val="VerbatimChar"/>
    <w:rPr>
      <w:color w:val="e36209"/>
    </w:rPr>
  </w:style>
  <w:style w:type="character" w:customStyle="1" w:styleId="ControlFlowTok">
    <w:name w:val="ControlFlowTok"/>
    <w:basedOn w:val="VerbatimChar"/>
    <w:rPr>
      <w:color w:val="d73a49"/>
    </w:rPr>
  </w:style>
  <w:style w:type="character" w:customStyle="1" w:styleId="OperatorTok">
    <w:name w:val="OperatorTok"/>
    <w:basedOn w:val="VerbatimChar"/>
    <w:rPr>
      <w:color w:val="24292e"/>
    </w:rPr>
  </w:style>
  <w:style w:type="character" w:customStyle="1" w:styleId="BuiltInTok">
    <w:name w:val="BuiltInTok"/>
    <w:basedOn w:val="VerbatimChar"/>
    <w:rPr>
      <w:color w:val="d73a49"/>
    </w:rPr>
  </w:style>
  <w:style w:type="character" w:customStyle="1" w:styleId="ExtensionTok">
    <w:name w:val="ExtensionTok"/>
    <w:basedOn w:val="VerbatimChar"/>
    <w:rPr>
      <w:b/>
      <w:color w:val="d73a49"/>
    </w:rPr>
  </w:style>
  <w:style w:type="character" w:customStyle="1" w:styleId="PreprocessorTok">
    <w:name w:val="PreprocessorTok"/>
    <w:basedOn w:val="VerbatimChar"/>
    <w:rPr>
      <w:color w:val="d73a49"/>
    </w:rPr>
  </w:style>
  <w:style w:type="character" w:customStyle="1" w:styleId="AttributeTok">
    <w:name w:val="AttributeTok"/>
    <w:basedOn w:val="VerbatimChar"/>
    <w:rPr>
      <w:color w:val="d73a49"/>
    </w:rPr>
  </w:style>
  <w:style w:type="character" w:customStyle="1" w:styleId="RegionMarkerTok">
    <w:name w:val="RegionMarkerTok"/>
    <w:basedOn w:val="VerbatimChar"/>
    <w:rPr>
      <w:color w:val="6a737d"/>
    </w:rPr>
  </w:style>
  <w:style w:type="character" w:customStyle="1" w:styleId="InformationTok">
    <w:name w:val="InformationTok"/>
    <w:basedOn w:val="VerbatimChar"/>
    <w:rPr>
      <w:color w:val="6a737d"/>
    </w:rPr>
  </w:style>
  <w:style w:type="character" w:customStyle="1" w:styleId="WarningTok">
    <w:name w:val="WarningTok"/>
    <w:basedOn w:val="VerbatimChar"/>
    <w:rPr>
      <w:color w:val="ff5555"/>
    </w:rPr>
  </w:style>
  <w:style w:type="character" w:customStyle="1" w:styleId="AlertTok">
    <w:name w:val="AlertTok"/>
    <w:basedOn w:val="VerbatimChar"/>
    <w:rPr>
      <w:b/>
      <w:color w:val="ff5555"/>
    </w:rPr>
  </w:style>
  <w:style w:type="character" w:customStyle="1" w:styleId="ErrorTok">
    <w:name w:val="ErrorTok"/>
    <w:basedOn w:val="VerbatimChar"/>
    <w:rPr>
      <w:color w:val="ff5555"/>
      <w:u/>
    </w:rPr>
  </w:style>
  <w:style w:type="character" w:customStyle="1" w:styleId="NormalTok">
    <w:name w:val="NormalTok"/>
    <w:basedOn w:val="VerbatimChar"/>
    <w:rPr>
      <w:color w:val="24292e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32" Target="media/rId32.png" /><Relationship Type="http://schemas.openxmlformats.org/officeDocument/2006/relationships/image" Id="rId40" Target="media/rId40.png" /><Relationship Type="http://schemas.openxmlformats.org/officeDocument/2006/relationships/image" Id="rId44" Target="media/rId44.png" /><Relationship Type="http://schemas.openxmlformats.org/officeDocument/2006/relationships/image" Id="rId49" Target="media/rId49.png" /><Relationship Type="http://schemas.openxmlformats.org/officeDocument/2006/relationships/image" Id="rId53" Target="media/rId53.png" /><Relationship Type="http://schemas.openxmlformats.org/officeDocument/2006/relationships/image" Id="rId58" Target="media/rId58.png" /><Relationship Type="http://schemas.openxmlformats.org/officeDocument/2006/relationships/image" Id="rId62" Target="media/rId62.png" /><Relationship Type="http://schemas.openxmlformats.org/officeDocument/2006/relationships/image" Id="rId68" Target="media/rId68.png" /><Relationship Type="http://schemas.openxmlformats.org/officeDocument/2006/relationships/image" Id="rId72" Target="media/rId72.png" /><Relationship Type="http://schemas.openxmlformats.org/officeDocument/2006/relationships/image" Id="rId77" Target="media/rId77.png" /><Relationship Type="http://schemas.openxmlformats.org/officeDocument/2006/relationships/image" Id="rId81" Target="media/rId81.png" /><Relationship Type="http://schemas.openxmlformats.org/officeDocument/2006/relationships/image" Id="rId86" Target="media/rId86.png" /><Relationship Type="http://schemas.openxmlformats.org/officeDocument/2006/relationships/image" Id="rId90" Target="media/rId90.png" /><Relationship Type="http://schemas.openxmlformats.org/officeDocument/2006/relationships/hyperlink" Id="rId107" Target="https://doi.org/10.1007/978-3-319-63254-4_20" TargetMode="External" /><Relationship Type="http://schemas.openxmlformats.org/officeDocument/2006/relationships/hyperlink" Id="rId102" Target="https://doi.org/10.1016/j.ijdrr.2023.104123" TargetMode="External" /><Relationship Type="http://schemas.openxmlformats.org/officeDocument/2006/relationships/hyperlink" Id="rId105" Target="https://doi.org/10.1061/(ASCE)NH.1527-6996.0000562" TargetMode="External" /><Relationship Type="http://schemas.openxmlformats.org/officeDocument/2006/relationships/hyperlink" Id="rId106" Target="https://doi.org/10.1080/01944363.2020.1857071" TargetMode="External" /><Relationship Type="http://schemas.openxmlformats.org/officeDocument/2006/relationships/hyperlink" Id="rId100" Target="https://doi.org/10.1080/24694452.2018.1535887" TargetMode="External" /><Relationship Type="http://schemas.openxmlformats.org/officeDocument/2006/relationships/hyperlink" Id="rId104" Target="https://doi.org/10.1093/socpro/spy016" TargetMode="External" /><Relationship Type="http://schemas.openxmlformats.org/officeDocument/2006/relationships/hyperlink" Id="rId103" Target="https://doi.org/10.1111/puar.13449" TargetMode="External" /><Relationship Type="http://schemas.openxmlformats.org/officeDocument/2006/relationships/hyperlink" Id="rId101" Target="https://enterprisecommunity.org/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107" Target="https://doi.org/10.1007/978-3-319-63254-4_20" TargetMode="External" /><Relationship Type="http://schemas.openxmlformats.org/officeDocument/2006/relationships/hyperlink" Id="rId102" Target="https://doi.org/10.1016/j.ijdrr.2023.104123" TargetMode="External" /><Relationship Type="http://schemas.openxmlformats.org/officeDocument/2006/relationships/hyperlink" Id="rId105" Target="https://doi.org/10.1061/(ASCE)NH.1527-6996.0000562" TargetMode="External" /><Relationship Type="http://schemas.openxmlformats.org/officeDocument/2006/relationships/hyperlink" Id="rId106" Target="https://doi.org/10.1080/01944363.2020.1857071" TargetMode="External" /><Relationship Type="http://schemas.openxmlformats.org/officeDocument/2006/relationships/hyperlink" Id="rId100" Target="https://doi.org/10.1080/24694452.2018.1535887" TargetMode="External" /><Relationship Type="http://schemas.openxmlformats.org/officeDocument/2006/relationships/hyperlink" Id="rId104" Target="https://doi.org/10.1093/socpro/spy016" TargetMode="External" /><Relationship Type="http://schemas.openxmlformats.org/officeDocument/2006/relationships/hyperlink" Id="rId103" Target="https://doi.org/10.1111/puar.13449" TargetMode="External" /><Relationship Type="http://schemas.openxmlformats.org/officeDocument/2006/relationships/hyperlink" Id="rId101" Target="https://enterprisecommunity.org/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Modeling State and Local Governmental Capacity in Managing CDBG-DR Funds: A Structural Equation Modeling (SEM) Approach</dc:title>
  <dc:creator/>
  <cp:keywords/>
  <dcterms:created xsi:type="dcterms:W3CDTF">2025-12-26T05:36:32Z</dcterms:created>
  <dcterms:modified xsi:type="dcterms:W3CDTF">2025-12-26T05:36:32Z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iblio-config">
    <vt:lpwstr>True</vt:lpwstr>
  </property>
  <property fmtid="{D5CDD505-2E9C-101B-9397-08002B2CF9AE}" pid="3" name="bibliography">
    <vt:lpwstr/>
  </property>
  <property fmtid="{D5CDD505-2E9C-101B-9397-08002B2CF9AE}" pid="4" name="crossref">
    <vt:lpwstr/>
  </property>
  <property fmtid="{D5CDD505-2E9C-101B-9397-08002B2CF9AE}" pid="5" name="csl">
    <vt:lpwstr>csl/apa.csl</vt:lpwstr>
  </property>
  <property fmtid="{D5CDD505-2E9C-101B-9397-08002B2CF9AE}" pid="6" name="header-includes">
    <vt:lpwstr/>
  </property>
  <property fmtid="{D5CDD505-2E9C-101B-9397-08002B2CF9AE}" pid="7" name="include-after">
    <vt:lpwstr/>
  </property>
  <property fmtid="{D5CDD505-2E9C-101B-9397-08002B2CF9AE}" pid="8" name="include-before">
    <vt:lpwstr/>
  </property>
  <property fmtid="{D5CDD505-2E9C-101B-9397-08002B2CF9AE}" pid="9" name="knitr">
    <vt:lpwstr/>
  </property>
  <property fmtid="{D5CDD505-2E9C-101B-9397-08002B2CF9AE}" pid="10" name="labels">
    <vt:lpwstr/>
  </property>
  <property fmtid="{D5CDD505-2E9C-101B-9397-08002B2CF9AE}" pid="11" name="toc-title">
    <vt:lpwstr>Table of contents</vt:lpwstr>
  </property>
</Properties>
</file>